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D0" w:rsidRPr="008A1473" w:rsidRDefault="00BB71D0" w:rsidP="00BB71D0">
      <w:pPr>
        <w:pStyle w:val="21"/>
        <w:shd w:val="clear" w:color="auto" w:fill="auto"/>
        <w:spacing w:after="0" w:line="240" w:lineRule="auto"/>
        <w:ind w:left="20" w:firstLine="688"/>
        <w:jc w:val="center"/>
        <w:rPr>
          <w:b/>
          <w:color w:val="000000"/>
          <w:sz w:val="24"/>
          <w:szCs w:val="24"/>
        </w:rPr>
      </w:pPr>
      <w:r w:rsidRPr="008A1473">
        <w:rPr>
          <w:b/>
          <w:color w:val="000000"/>
          <w:sz w:val="24"/>
          <w:szCs w:val="24"/>
        </w:rPr>
        <w:t xml:space="preserve">Информация для потенциальных потребителей о необходимости заключения договоров на оказание услуг по обращению с твердыми коммунальными отходами с региональным оператором по обращению с твердыми коммунальными отходами во </w:t>
      </w:r>
      <w:r w:rsidR="00B60E2E">
        <w:rPr>
          <w:b/>
        </w:rPr>
        <w:t>четвертой</w:t>
      </w:r>
      <w:r w:rsidRPr="008A1473">
        <w:rPr>
          <w:b/>
        </w:rPr>
        <w:t xml:space="preserve"> зон</w:t>
      </w:r>
      <w:r w:rsidR="007F1327">
        <w:rPr>
          <w:b/>
        </w:rPr>
        <w:t>е</w:t>
      </w:r>
      <w:r w:rsidRPr="008A1473">
        <w:rPr>
          <w:b/>
        </w:rPr>
        <w:t xml:space="preserve"> в Томской области</w:t>
      </w:r>
    </w:p>
    <w:p w:rsidR="00E36E9D" w:rsidRDefault="00E36E9D" w:rsidP="00E36E9D">
      <w:pPr>
        <w:ind w:firstLine="708"/>
        <w:jc w:val="both"/>
      </w:pPr>
      <w:r w:rsidRPr="00801862">
        <w:t xml:space="preserve">По результатам конкурсного отбора региональным оператором по обращению с </w:t>
      </w:r>
      <w:r>
        <w:t xml:space="preserve">ТКО на территории </w:t>
      </w:r>
      <w:r w:rsidR="00B60E2E">
        <w:t>четвертой</w:t>
      </w:r>
      <w:r>
        <w:t xml:space="preserve"> зоны деятельности регионального оператора в Томской области </w:t>
      </w:r>
      <w:r w:rsidRPr="00801862">
        <w:t>признано</w:t>
      </w:r>
      <w:r>
        <w:t xml:space="preserve"> Общество с ограниченной ответственностью «Партнер» (ОГРН </w:t>
      </w:r>
      <w:r w:rsidRPr="000A3EC0">
        <w:t>1065501056620</w:t>
      </w:r>
      <w:r>
        <w:t xml:space="preserve">, ИНН </w:t>
      </w:r>
      <w:r w:rsidRPr="000A3EC0">
        <w:t>5501098363</w:t>
      </w:r>
      <w:r>
        <w:t>).</w:t>
      </w:r>
    </w:p>
    <w:p w:rsidR="00E36E9D" w:rsidRDefault="00E36E9D" w:rsidP="00E36E9D">
      <w:pPr>
        <w:ind w:firstLine="708"/>
        <w:jc w:val="both"/>
      </w:pPr>
      <w:r w:rsidRPr="00BC73BD">
        <w:rPr>
          <w:color w:val="000000"/>
        </w:rPr>
        <w:t>Между Департаментом природных ресурсов и охраны окружающей среды Томской области и ООО «Партнер</w:t>
      </w:r>
      <w:r w:rsidRPr="007F1327">
        <w:t xml:space="preserve">» </w:t>
      </w:r>
      <w:r w:rsidR="00B60E2E">
        <w:t>07.09</w:t>
      </w:r>
      <w:r w:rsidRPr="007F1327">
        <w:t xml:space="preserve">.2022 года было </w:t>
      </w:r>
      <w:r w:rsidRPr="00BC73BD">
        <w:rPr>
          <w:color w:val="000000"/>
        </w:rPr>
        <w:t xml:space="preserve">заключено соглашение об организации деятельности по обращению </w:t>
      </w:r>
      <w:r w:rsidRPr="00801862">
        <w:t xml:space="preserve">с </w:t>
      </w:r>
      <w:r>
        <w:t xml:space="preserve">твердыми коммунальными отходами (далее - </w:t>
      </w:r>
      <w:r w:rsidRPr="00801862">
        <w:t>ТКО</w:t>
      </w:r>
      <w:r>
        <w:t>)</w:t>
      </w:r>
      <w:r w:rsidRPr="00801862">
        <w:t xml:space="preserve"> </w:t>
      </w:r>
      <w:r>
        <w:t xml:space="preserve">на территории </w:t>
      </w:r>
      <w:r w:rsidR="00B60E2E">
        <w:t>четвертой</w:t>
      </w:r>
      <w:r>
        <w:t xml:space="preserve"> зоны деятельности регионального оператора в Томской области</w:t>
      </w:r>
      <w:r w:rsidRPr="00801862">
        <w:t>.</w:t>
      </w:r>
    </w:p>
    <w:p w:rsidR="00241909" w:rsidRDefault="00241909" w:rsidP="00E36E9D">
      <w:pPr>
        <w:ind w:firstLine="708"/>
        <w:jc w:val="both"/>
      </w:pPr>
    </w:p>
    <w:p w:rsidR="00241909" w:rsidRDefault="008A1473" w:rsidP="00E36E9D">
      <w:pPr>
        <w:ind w:firstLine="708"/>
        <w:jc w:val="both"/>
      </w:pPr>
      <w:r>
        <w:t xml:space="preserve">В соответствии с Приказом Департамента тарифного регулирования Томской области </w:t>
      </w:r>
      <w:r w:rsidR="00B60E2E">
        <w:t>30</w:t>
      </w:r>
      <w:r w:rsidR="00241909">
        <w:t>.12.2022 №7-67</w:t>
      </w:r>
      <w:r w:rsidR="00B60E2E">
        <w:t>3-9 (704)</w:t>
      </w:r>
      <w:r w:rsidR="00241909">
        <w:t xml:space="preserve"> установлен </w:t>
      </w:r>
      <w:r w:rsidR="006A2507">
        <w:t xml:space="preserve">предельный единый тариф </w:t>
      </w:r>
      <w:r w:rsidR="00241909">
        <w:t>на услугу регионального оператора по обращению с твердыми коммунальными отходами - организации Общество с ограниченной ответственностью «Партнер» (ИНН 5501098363) на период с 1 января 2023 года по 31 декабря 2023 года</w:t>
      </w:r>
      <w:r w:rsidR="006A2507">
        <w:t>.</w:t>
      </w:r>
    </w:p>
    <w:p w:rsidR="00B60E2E" w:rsidRDefault="00B60E2E" w:rsidP="00E36E9D">
      <w:pPr>
        <w:ind w:firstLine="708"/>
        <w:jc w:val="both"/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B60E2E" w:rsidTr="00B60E2E">
        <w:trPr>
          <w:trHeight w:val="185"/>
          <w:jc w:val="center"/>
        </w:trPr>
        <w:tc>
          <w:tcPr>
            <w:tcW w:w="1667" w:type="pct"/>
            <w:vMerge w:val="restart"/>
          </w:tcPr>
          <w:p w:rsidR="00B60E2E" w:rsidRDefault="00B60E2E" w:rsidP="00994EE4">
            <w:pPr>
              <w:jc w:val="center"/>
            </w:pPr>
            <w:r>
              <w:t>Наименование товара (услуги)</w:t>
            </w:r>
          </w:p>
        </w:tc>
        <w:tc>
          <w:tcPr>
            <w:tcW w:w="1667" w:type="pct"/>
            <w:vMerge w:val="restart"/>
          </w:tcPr>
          <w:p w:rsidR="00B60E2E" w:rsidRDefault="00B60E2E" w:rsidP="00994EE4">
            <w:pPr>
              <w:jc w:val="center"/>
            </w:pPr>
            <w:r>
              <w:t>Группа потребителей</w:t>
            </w:r>
          </w:p>
        </w:tc>
        <w:tc>
          <w:tcPr>
            <w:tcW w:w="1666" w:type="pct"/>
          </w:tcPr>
          <w:p w:rsidR="00B60E2E" w:rsidRDefault="00B60E2E" w:rsidP="00994EE4">
            <w:pPr>
              <w:jc w:val="center"/>
            </w:pPr>
            <w:r>
              <w:t>Тариф, руб./куб. м</w:t>
            </w:r>
          </w:p>
        </w:tc>
      </w:tr>
      <w:tr w:rsidR="00B60E2E" w:rsidTr="00B60E2E">
        <w:trPr>
          <w:trHeight w:val="185"/>
          <w:jc w:val="center"/>
        </w:trPr>
        <w:tc>
          <w:tcPr>
            <w:tcW w:w="1667" w:type="pct"/>
            <w:vMerge/>
          </w:tcPr>
          <w:p w:rsidR="00B60E2E" w:rsidRDefault="00B60E2E" w:rsidP="00994EE4">
            <w:pPr>
              <w:jc w:val="center"/>
            </w:pPr>
          </w:p>
        </w:tc>
        <w:tc>
          <w:tcPr>
            <w:tcW w:w="1667" w:type="pct"/>
            <w:vMerge/>
          </w:tcPr>
          <w:p w:rsidR="00B60E2E" w:rsidRDefault="00B60E2E" w:rsidP="00994EE4">
            <w:pPr>
              <w:jc w:val="center"/>
            </w:pPr>
          </w:p>
        </w:tc>
        <w:tc>
          <w:tcPr>
            <w:tcW w:w="1666" w:type="pct"/>
          </w:tcPr>
          <w:p w:rsidR="00B60E2E" w:rsidRDefault="00B60E2E" w:rsidP="00994EE4">
            <w:pPr>
              <w:jc w:val="center"/>
            </w:pPr>
            <w:r>
              <w:t>Период действия тарифов</w:t>
            </w:r>
          </w:p>
        </w:tc>
      </w:tr>
      <w:tr w:rsidR="00B60E2E" w:rsidTr="00B60E2E">
        <w:trPr>
          <w:trHeight w:val="185"/>
          <w:jc w:val="center"/>
        </w:trPr>
        <w:tc>
          <w:tcPr>
            <w:tcW w:w="1667" w:type="pct"/>
            <w:vMerge/>
          </w:tcPr>
          <w:p w:rsidR="00B60E2E" w:rsidRDefault="00B60E2E" w:rsidP="00994EE4">
            <w:pPr>
              <w:jc w:val="center"/>
            </w:pPr>
          </w:p>
        </w:tc>
        <w:tc>
          <w:tcPr>
            <w:tcW w:w="1667" w:type="pct"/>
            <w:vMerge/>
          </w:tcPr>
          <w:p w:rsidR="00B60E2E" w:rsidRDefault="00B60E2E" w:rsidP="00994EE4">
            <w:pPr>
              <w:jc w:val="center"/>
            </w:pPr>
          </w:p>
        </w:tc>
        <w:tc>
          <w:tcPr>
            <w:tcW w:w="1666" w:type="pct"/>
          </w:tcPr>
          <w:p w:rsidR="00B60E2E" w:rsidRDefault="00B60E2E" w:rsidP="00994EE4">
            <w:pPr>
              <w:jc w:val="center"/>
            </w:pPr>
            <w:r>
              <w:t>01.01.2023 – 31.12.2023</w:t>
            </w:r>
          </w:p>
        </w:tc>
      </w:tr>
      <w:tr w:rsidR="00B60E2E" w:rsidTr="00B60E2E">
        <w:trPr>
          <w:jc w:val="center"/>
        </w:trPr>
        <w:tc>
          <w:tcPr>
            <w:tcW w:w="1667" w:type="pct"/>
            <w:vMerge w:val="restart"/>
          </w:tcPr>
          <w:p w:rsidR="00B60E2E" w:rsidRDefault="00B60E2E" w:rsidP="00994EE4">
            <w:pPr>
              <w:jc w:val="center"/>
            </w:pPr>
            <w:r>
              <w:t xml:space="preserve">Услуга регионального оператора по обращению с твердыми коммунальными отходами на территории Томской области в четвертой зоне деятельности, включающей территории муниципального образования «Город Кедровый», </w:t>
            </w:r>
            <w:proofErr w:type="spellStart"/>
            <w:r>
              <w:t>Бакчарского</w:t>
            </w:r>
            <w:proofErr w:type="spellEnd"/>
            <w:r>
              <w:t xml:space="preserve">, </w:t>
            </w:r>
            <w:proofErr w:type="spellStart"/>
            <w:r>
              <w:t>Кожевниковского</w:t>
            </w:r>
            <w:proofErr w:type="spellEnd"/>
            <w:r>
              <w:t xml:space="preserve">, </w:t>
            </w:r>
            <w:proofErr w:type="spellStart"/>
            <w:r>
              <w:t>Шегарского</w:t>
            </w:r>
            <w:proofErr w:type="spellEnd"/>
            <w:r>
              <w:t xml:space="preserve"> районов Томской области</w:t>
            </w:r>
          </w:p>
        </w:tc>
        <w:tc>
          <w:tcPr>
            <w:tcW w:w="1667" w:type="pct"/>
          </w:tcPr>
          <w:p w:rsidR="00B60E2E" w:rsidRDefault="00B60E2E" w:rsidP="00994EE4">
            <w:pPr>
              <w:jc w:val="center"/>
            </w:pPr>
            <w:r>
              <w:t>Население (НДС не предусмотрен)*</w:t>
            </w:r>
          </w:p>
        </w:tc>
        <w:tc>
          <w:tcPr>
            <w:tcW w:w="1666" w:type="pct"/>
          </w:tcPr>
          <w:p w:rsidR="00B60E2E" w:rsidRDefault="00B60E2E" w:rsidP="00994EE4">
            <w:pPr>
              <w:jc w:val="center"/>
            </w:pPr>
            <w:r>
              <w:t>638,33**</w:t>
            </w:r>
          </w:p>
        </w:tc>
      </w:tr>
      <w:tr w:rsidR="00B60E2E" w:rsidTr="00B60E2E">
        <w:trPr>
          <w:jc w:val="center"/>
        </w:trPr>
        <w:tc>
          <w:tcPr>
            <w:tcW w:w="1667" w:type="pct"/>
            <w:vMerge/>
          </w:tcPr>
          <w:p w:rsidR="00B60E2E" w:rsidRDefault="00B60E2E" w:rsidP="00994EE4">
            <w:pPr>
              <w:jc w:val="center"/>
            </w:pPr>
          </w:p>
        </w:tc>
        <w:tc>
          <w:tcPr>
            <w:tcW w:w="1667" w:type="pct"/>
          </w:tcPr>
          <w:p w:rsidR="00B60E2E" w:rsidRDefault="00B60E2E" w:rsidP="00994EE4">
            <w:pPr>
              <w:jc w:val="center"/>
            </w:pPr>
            <w:r>
              <w:t>Прочие потребители (НДС не предусмотрен)*</w:t>
            </w:r>
          </w:p>
        </w:tc>
        <w:tc>
          <w:tcPr>
            <w:tcW w:w="1666" w:type="pct"/>
          </w:tcPr>
          <w:p w:rsidR="00B60E2E" w:rsidRDefault="00B60E2E" w:rsidP="00994EE4">
            <w:pPr>
              <w:jc w:val="center"/>
            </w:pPr>
            <w:r>
              <w:t>638,33**</w:t>
            </w:r>
          </w:p>
        </w:tc>
      </w:tr>
    </w:tbl>
    <w:p w:rsidR="00B60E2E" w:rsidRDefault="00B60E2E" w:rsidP="00E36E9D">
      <w:pPr>
        <w:ind w:firstLine="708"/>
        <w:jc w:val="both"/>
      </w:pPr>
    </w:p>
    <w:p w:rsidR="00B60E2E" w:rsidRDefault="00B60E2E" w:rsidP="00E36E9D">
      <w:pPr>
        <w:ind w:firstLine="708"/>
        <w:jc w:val="both"/>
      </w:pPr>
    </w:p>
    <w:p w:rsidR="00994EE4" w:rsidRDefault="00B60E2E" w:rsidP="00E36E9D">
      <w:pPr>
        <w:ind w:firstLine="708"/>
        <w:jc w:val="both"/>
      </w:pPr>
      <w:r>
        <w:t xml:space="preserve">В соответствии с п. 2, 3 статьи 346.11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 ** </w:t>
      </w:r>
    </w:p>
    <w:p w:rsidR="00B60E2E" w:rsidRDefault="00B60E2E" w:rsidP="00E36E9D">
      <w:pPr>
        <w:ind w:firstLine="708"/>
        <w:jc w:val="both"/>
      </w:pPr>
      <w:r>
        <w:t>Тариф вводится в действие с 31.12.2022</w:t>
      </w:r>
    </w:p>
    <w:p w:rsidR="00B60E2E" w:rsidRDefault="00B60E2E" w:rsidP="00E36E9D">
      <w:pPr>
        <w:ind w:firstLine="708"/>
        <w:jc w:val="both"/>
      </w:pPr>
    </w:p>
    <w:p w:rsidR="0019420C" w:rsidRDefault="0019420C" w:rsidP="007F1327">
      <w:pPr>
        <w:jc w:val="center"/>
      </w:pPr>
    </w:p>
    <w:p w:rsidR="00BB71D0" w:rsidRPr="00EB2D0F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>На основании п. 1 ст. 24.7 Федерального закона №89-ФЗ 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</w:t>
      </w:r>
    </w:p>
    <w:p w:rsidR="00BB71D0" w:rsidRPr="00EB2D0F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 xml:space="preserve">В соответствии с п. 4 ст. 24.7 Федерального закона № 89-ФЗ и п. 5 и п. 8(1) Правил обращения с твердыми коммунальными отходами, утвержденных постановлением </w:t>
      </w:r>
      <w:r w:rsidRPr="00EB2D0F">
        <w:lastRenderedPageBreak/>
        <w:t xml:space="preserve">Правительства Российской Федерации от 12.11.2016 № 1156, собственники твердых коммунальных отходов обязаны заключить договор на оказание услуг по обращению с ТКО с региональным оператором, в зоне деятельности которого образуются отходы и находятся места (площадки) их накопления. </w:t>
      </w:r>
    </w:p>
    <w:p w:rsidR="00BB71D0" w:rsidRPr="00EB2D0F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>В соответствии со ст. 154 Жилищного кодекса Российской Федерации,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 и подлежит внесению региональному оператору при наличии утвержденного единого тарифа.</w:t>
      </w:r>
    </w:p>
    <w:p w:rsidR="00BB71D0" w:rsidRPr="00EB2D0F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>Учитывая публичность договора и его условия, содержащие положения о предоставлении коммунальной услуги по обращению с ТКО, договор считается заключенным с даты начала предоставления коммунальных услуг и письменного заключения не требует.</w:t>
      </w:r>
    </w:p>
    <w:p w:rsidR="00BB71D0" w:rsidRPr="00EB2D0F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>Не заключение договора не освобождает от обязанности по оплате оказанных услуг региональным оператором по обращению с ТКО.</w:t>
      </w:r>
    </w:p>
    <w:p w:rsidR="00BB71D0" w:rsidRPr="00AF3A5D" w:rsidRDefault="00BB71D0" w:rsidP="001012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2D0F">
        <w:t xml:space="preserve">Предложение о заключении договора на оказание услуг по обращению с ТКО и текст </w:t>
      </w:r>
      <w:bookmarkStart w:id="0" w:name="_GoBack"/>
      <w:bookmarkEnd w:id="0"/>
      <w:r w:rsidRPr="00EB2D0F">
        <w:t xml:space="preserve">типового договора, а также </w:t>
      </w:r>
      <w:r w:rsidRPr="00AF3A5D">
        <w:t xml:space="preserve">Информация о деятельности регионального оператора размещены на сайте регионального оператора </w:t>
      </w:r>
      <w:r w:rsidR="00AF3A5D" w:rsidRPr="00AF3A5D">
        <w:rPr>
          <w:b/>
          <w:bCs/>
          <w:lang w:val="en-US"/>
        </w:rPr>
        <w:t>www</w:t>
      </w:r>
      <w:r w:rsidR="00AF3A5D" w:rsidRPr="00AF3A5D">
        <w:rPr>
          <w:b/>
          <w:bCs/>
        </w:rPr>
        <w:t>.partner55.ru</w:t>
      </w:r>
      <w:r w:rsidR="00B643B2" w:rsidRPr="00AF3A5D">
        <w:rPr>
          <w:b/>
          <w:bCs/>
        </w:rPr>
        <w:t>.</w:t>
      </w:r>
    </w:p>
    <w:p w:rsidR="00C36D48" w:rsidRPr="0010123C" w:rsidRDefault="0010123C" w:rsidP="0010123C">
      <w:pPr>
        <w:ind w:firstLine="709"/>
      </w:pPr>
      <w:r>
        <w:t xml:space="preserve">Отправить заявку на заключение договора или направить обращение по вопросу обращения с ТКО можно по адресу электронной почты: </w:t>
      </w:r>
      <w:r w:rsidRPr="0010123C">
        <w:rPr>
          <w:b/>
          <w:bCs/>
          <w:lang w:val="en-US"/>
        </w:rPr>
        <w:t>partner</w:t>
      </w:r>
      <w:r w:rsidRPr="0010123C">
        <w:rPr>
          <w:b/>
          <w:bCs/>
        </w:rPr>
        <w:t>999159@</w:t>
      </w:r>
      <w:proofErr w:type="spellStart"/>
      <w:r w:rsidRPr="0010123C">
        <w:rPr>
          <w:b/>
          <w:bCs/>
          <w:lang w:val="en-US"/>
        </w:rPr>
        <w:t>yandex</w:t>
      </w:r>
      <w:proofErr w:type="spellEnd"/>
      <w:r w:rsidRPr="0010123C">
        <w:rPr>
          <w:b/>
          <w:bCs/>
        </w:rPr>
        <w:t>.</w:t>
      </w:r>
      <w:proofErr w:type="spellStart"/>
      <w:r w:rsidRPr="0010123C">
        <w:rPr>
          <w:b/>
          <w:bCs/>
          <w:lang w:val="en-US"/>
        </w:rPr>
        <w:t>ru</w:t>
      </w:r>
      <w:proofErr w:type="spellEnd"/>
    </w:p>
    <w:p w:rsidR="000050B4" w:rsidRDefault="000050B4" w:rsidP="0010123C">
      <w:pPr>
        <w:ind w:firstLine="709"/>
      </w:pPr>
    </w:p>
    <w:p w:rsidR="000050B4" w:rsidRPr="000050B4" w:rsidRDefault="000050B4" w:rsidP="000050B4"/>
    <w:p w:rsidR="000050B4" w:rsidRPr="000050B4" w:rsidRDefault="000050B4" w:rsidP="000050B4"/>
    <w:p w:rsidR="000050B4" w:rsidRPr="000050B4" w:rsidRDefault="000050B4" w:rsidP="000050B4"/>
    <w:p w:rsidR="000050B4" w:rsidRPr="000050B4" w:rsidRDefault="000050B4" w:rsidP="000050B4"/>
    <w:p w:rsidR="000050B4" w:rsidRPr="000050B4" w:rsidRDefault="000050B4" w:rsidP="000050B4"/>
    <w:p w:rsidR="000050B4" w:rsidRPr="000050B4" w:rsidRDefault="000050B4" w:rsidP="000050B4"/>
    <w:p w:rsidR="000050B4" w:rsidRPr="000050B4" w:rsidRDefault="000050B4" w:rsidP="000050B4"/>
    <w:p w:rsidR="000050B4" w:rsidRDefault="000050B4" w:rsidP="000050B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279"/>
        <w:gridCol w:w="2727"/>
      </w:tblGrid>
      <w:tr w:rsidR="000050B4" w:rsidRPr="000050B4" w:rsidTr="000050B4">
        <w:tc>
          <w:tcPr>
            <w:tcW w:w="232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Многоквартирные дома, расположенные на территории Томской области</w:t>
            </w:r>
          </w:p>
          <w:p w:rsidR="000050B4" w:rsidRPr="000050B4" w:rsidRDefault="000050B4" w:rsidP="000050B4">
            <w:pPr>
              <w:spacing w:before="60"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1 проживающий</w:t>
            </w:r>
          </w:p>
        </w:tc>
        <w:tc>
          <w:tcPr>
            <w:tcW w:w="146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2,61</w:t>
            </w:r>
          </w:p>
        </w:tc>
      </w:tr>
      <w:tr w:rsidR="000050B4" w:rsidRPr="000050B4" w:rsidTr="000050B4">
        <w:tc>
          <w:tcPr>
            <w:tcW w:w="232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Индивидуальные жилые дома, расположенные на территории Томской области</w:t>
            </w:r>
          </w:p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1 проживающий</w:t>
            </w:r>
          </w:p>
        </w:tc>
        <w:tc>
          <w:tcPr>
            <w:tcW w:w="146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050B4" w:rsidRPr="000050B4" w:rsidRDefault="000050B4" w:rsidP="000050B4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0050B4">
              <w:rPr>
                <w:rFonts w:ascii="Arial" w:hAnsi="Arial" w:cs="Arial"/>
                <w:color w:val="4F575C"/>
                <w:sz w:val="18"/>
                <w:szCs w:val="18"/>
              </w:rPr>
              <w:t>1,56</w:t>
            </w:r>
          </w:p>
        </w:tc>
      </w:tr>
    </w:tbl>
    <w:p w:rsidR="009C27D4" w:rsidRPr="000050B4" w:rsidRDefault="009C27D4" w:rsidP="000050B4"/>
    <w:sectPr w:rsidR="009C27D4" w:rsidRPr="0000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9B"/>
    <w:rsid w:val="000050B4"/>
    <w:rsid w:val="0010123C"/>
    <w:rsid w:val="00165E9B"/>
    <w:rsid w:val="0019420C"/>
    <w:rsid w:val="00241909"/>
    <w:rsid w:val="0031226B"/>
    <w:rsid w:val="003E23E4"/>
    <w:rsid w:val="00590E22"/>
    <w:rsid w:val="006A2507"/>
    <w:rsid w:val="007F1327"/>
    <w:rsid w:val="00870C4E"/>
    <w:rsid w:val="00886FD1"/>
    <w:rsid w:val="008A1473"/>
    <w:rsid w:val="00994EE4"/>
    <w:rsid w:val="009C27D4"/>
    <w:rsid w:val="009F601D"/>
    <w:rsid w:val="00AF3A5D"/>
    <w:rsid w:val="00AF63D5"/>
    <w:rsid w:val="00B60E2E"/>
    <w:rsid w:val="00B643B2"/>
    <w:rsid w:val="00BB71D0"/>
    <w:rsid w:val="00C36D48"/>
    <w:rsid w:val="00E36E9D"/>
    <w:rsid w:val="00E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4EFF"/>
  <w15:chartTrackingRefBased/>
  <w15:docId w15:val="{F2CB4677-6E3A-47D3-8D74-307AF23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0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uiPriority w:val="99"/>
    <w:rsid w:val="00BB71D0"/>
    <w:pPr>
      <w:widowControl w:val="0"/>
      <w:shd w:val="clear" w:color="auto" w:fill="FFFFFF"/>
      <w:spacing w:after="300" w:line="240" w:lineRule="atLeast"/>
      <w:ind w:hanging="460"/>
      <w:jc w:val="both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BB71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3A5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6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Самойленко</dc:creator>
  <cp:keywords/>
  <dc:description/>
  <cp:lastModifiedBy>Евгения Самойленко</cp:lastModifiedBy>
  <cp:revision>4</cp:revision>
  <dcterms:created xsi:type="dcterms:W3CDTF">2023-01-05T03:29:00Z</dcterms:created>
  <dcterms:modified xsi:type="dcterms:W3CDTF">2023-01-05T06:37:00Z</dcterms:modified>
</cp:coreProperties>
</file>