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60" w:rsidRDefault="00502260" w:rsidP="00502260">
      <w:pPr>
        <w:pStyle w:val="a8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БАКЧАРСКОГО СЕЛЬСКОГО ПОСЕЛЕНИЯ</w:t>
      </w:r>
    </w:p>
    <w:p w:rsidR="00502260" w:rsidRDefault="00502260" w:rsidP="00502260">
      <w:pPr>
        <w:pStyle w:val="aa"/>
      </w:pPr>
      <w:r>
        <w:t>Постановление</w:t>
      </w:r>
    </w:p>
    <w:p w:rsidR="00502260" w:rsidRDefault="00502260" w:rsidP="0050226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78"/>
        <w:gridCol w:w="3220"/>
        <w:gridCol w:w="3173"/>
      </w:tblGrid>
      <w:tr w:rsidR="00502260" w:rsidRPr="00502260" w:rsidTr="004C0255">
        <w:tc>
          <w:tcPr>
            <w:tcW w:w="3178" w:type="dxa"/>
          </w:tcPr>
          <w:p w:rsidR="00502260" w:rsidRPr="00502260" w:rsidRDefault="00502260" w:rsidP="00502260">
            <w:pPr>
              <w:pStyle w:val="1"/>
              <w:rPr>
                <w:b w:val="0"/>
                <w:sz w:val="24"/>
                <w:szCs w:val="24"/>
              </w:rPr>
            </w:pPr>
            <w:r w:rsidRPr="00502260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3220" w:type="dxa"/>
          </w:tcPr>
          <w:p w:rsidR="00502260" w:rsidRPr="00502260" w:rsidRDefault="00502260" w:rsidP="000F346D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02260">
              <w:rPr>
                <w:b w:val="0"/>
                <w:sz w:val="24"/>
                <w:szCs w:val="24"/>
              </w:rPr>
              <w:t>с. Бакчар</w:t>
            </w:r>
          </w:p>
        </w:tc>
        <w:tc>
          <w:tcPr>
            <w:tcW w:w="3173" w:type="dxa"/>
          </w:tcPr>
          <w:p w:rsidR="00502260" w:rsidRPr="00502260" w:rsidRDefault="00502260" w:rsidP="00502260">
            <w:pPr>
              <w:pStyle w:val="1"/>
              <w:jc w:val="right"/>
              <w:rPr>
                <w:b w:val="0"/>
                <w:sz w:val="24"/>
                <w:szCs w:val="24"/>
              </w:rPr>
            </w:pPr>
            <w:r w:rsidRPr="00502260">
              <w:rPr>
                <w:b w:val="0"/>
                <w:sz w:val="24"/>
                <w:szCs w:val="24"/>
              </w:rPr>
              <w:t>№</w:t>
            </w:r>
          </w:p>
        </w:tc>
      </w:tr>
    </w:tbl>
    <w:p w:rsidR="004C0255" w:rsidRDefault="004C0255" w:rsidP="004C0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4C0255" w:rsidRDefault="004C0255" w:rsidP="004C0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4C0255" w:rsidRDefault="004C0255" w:rsidP="004C0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02260">
        <w:rPr>
          <w:rFonts w:ascii="Times New Roman" w:eastAsia="PMingLiU" w:hAnsi="Times New Roman" w:cs="Times New Roman"/>
          <w:bCs/>
          <w:sz w:val="24"/>
          <w:szCs w:val="24"/>
        </w:rPr>
        <w:t xml:space="preserve">Об утверждении административного </w:t>
      </w:r>
    </w:p>
    <w:p w:rsidR="004C0255" w:rsidRDefault="004C0255" w:rsidP="004C0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502260">
        <w:rPr>
          <w:rFonts w:ascii="Times New Roman" w:eastAsia="PMingLiU" w:hAnsi="Times New Roman" w:cs="Times New Roman"/>
          <w:bCs/>
          <w:sz w:val="24"/>
          <w:szCs w:val="24"/>
        </w:rPr>
        <w:t>регламента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502260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</w:t>
      </w:r>
    </w:p>
    <w:p w:rsidR="004C0255" w:rsidRDefault="004C0255" w:rsidP="004C0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02260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502260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502260">
        <w:rPr>
          <w:rFonts w:ascii="Times New Roman" w:eastAsia="PMingLiU" w:hAnsi="Times New Roman" w:cs="Times New Roman"/>
          <w:sz w:val="24"/>
          <w:szCs w:val="24"/>
        </w:rPr>
        <w:t xml:space="preserve">Выдача градостроительного плана </w:t>
      </w:r>
    </w:p>
    <w:p w:rsidR="00502260" w:rsidRDefault="004C0255" w:rsidP="004C02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02260">
        <w:rPr>
          <w:rFonts w:ascii="Times New Roman" w:eastAsia="PMingLiU" w:hAnsi="Times New Roman" w:cs="Times New Roman"/>
          <w:sz w:val="24"/>
          <w:szCs w:val="24"/>
        </w:rPr>
        <w:t>земельного участка»</w:t>
      </w:r>
    </w:p>
    <w:p w:rsidR="00734E35" w:rsidRPr="00734E35" w:rsidRDefault="003B06FA" w:rsidP="00734E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6F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</w:r>
      <w:r w:rsidRPr="003B06FA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</w:r>
      <w:r w:rsidR="00734E35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734E35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 со </w:t>
      </w:r>
      <w:hyperlink r:id="rId5" w:history="1">
        <w:r w:rsidRPr="00734E3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статьей 16 Федерального закона </w:t>
        </w:r>
        <w:r w:rsidR="00005080" w:rsidRPr="000050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от 06 октября 2003 г. </w:t>
        </w:r>
        <w:r w:rsidR="000050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№ 131-ФЗ </w:t>
        </w:r>
        <w:r w:rsidRPr="00734E3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«Об общих принципах организации местного самоуправления в Российской Федерации»</w:t>
        </w:r>
      </w:hyperlink>
      <w:r w:rsidRPr="00734E35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B85AD0" w:rsidRPr="00734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 w:history="1">
        <w:r w:rsidRPr="00734E3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Федеральным законом Российской Федерации от 27 июля 2010 г. </w:t>
        </w:r>
        <w:r w:rsidR="000050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№</w:t>
        </w:r>
        <w:r w:rsidRPr="00734E3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210-ФЗ «Об организации предоставления государственных и муниципальных услуг</w:t>
        </w:r>
      </w:hyperlink>
      <w:r w:rsidRPr="00734E35">
        <w:rPr>
          <w:rFonts w:ascii="Times New Roman" w:eastAsia="Times New Roman" w:hAnsi="Times New Roman" w:cs="Times New Roman"/>
          <w:spacing w:val="1"/>
          <w:sz w:val="24"/>
          <w:szCs w:val="24"/>
        </w:rPr>
        <w:t>», статьёй 57.3 Градостроительного кодекса Российской Федерации,</w:t>
      </w:r>
      <w:r w:rsidR="00734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4E35" w:rsidRPr="00734E35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734E35" w:rsidRPr="00734E35">
        <w:rPr>
          <w:rFonts w:ascii="Times New Roman" w:hAnsi="Times New Roman" w:cs="Times New Roman"/>
          <w:sz w:val="24"/>
          <w:szCs w:val="24"/>
        </w:rPr>
        <w:t>ем</w:t>
      </w:r>
      <w:r w:rsidR="00734E35" w:rsidRPr="00734E3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734E35" w:rsidRPr="00734E35">
        <w:rPr>
          <w:rFonts w:ascii="Times New Roman" w:hAnsi="Times New Roman" w:cs="Times New Roman"/>
          <w:sz w:val="24"/>
          <w:szCs w:val="24"/>
        </w:rPr>
        <w:t xml:space="preserve"> </w:t>
      </w:r>
      <w:r w:rsidR="00734E35" w:rsidRPr="00734E35">
        <w:rPr>
          <w:rFonts w:ascii="Times New Roman" w:eastAsia="Times New Roman" w:hAnsi="Times New Roman" w:cs="Times New Roman"/>
          <w:sz w:val="24"/>
          <w:szCs w:val="24"/>
        </w:rPr>
        <w:t>Бакчарского сельского поселения</w:t>
      </w:r>
      <w:r w:rsidR="00734E35" w:rsidRPr="00734E35">
        <w:rPr>
          <w:rFonts w:ascii="Times New Roman" w:hAnsi="Times New Roman" w:cs="Times New Roman"/>
          <w:sz w:val="24"/>
          <w:szCs w:val="24"/>
        </w:rPr>
        <w:t xml:space="preserve"> </w:t>
      </w:r>
      <w:r w:rsidR="00734E35" w:rsidRPr="00734E35">
        <w:rPr>
          <w:rFonts w:ascii="Times New Roman" w:eastAsia="Times New Roman" w:hAnsi="Times New Roman" w:cs="Times New Roman"/>
          <w:sz w:val="24"/>
          <w:szCs w:val="24"/>
        </w:rPr>
        <w:t>от 27.07.2012 №15</w:t>
      </w:r>
      <w:r w:rsidR="00734E35" w:rsidRPr="00734E35">
        <w:rPr>
          <w:rFonts w:ascii="Times New Roman" w:hAnsi="Times New Roman" w:cs="Times New Roman"/>
          <w:sz w:val="24"/>
          <w:szCs w:val="24"/>
        </w:rPr>
        <w:t xml:space="preserve"> </w:t>
      </w:r>
      <w:r w:rsidR="00734E35" w:rsidRPr="00734E35">
        <w:rPr>
          <w:rFonts w:ascii="Times New Roman" w:eastAsia="Times New Roman" w:hAnsi="Times New Roman" w:cs="Times New Roman"/>
          <w:sz w:val="24"/>
          <w:szCs w:val="24"/>
        </w:rPr>
        <w:t>«Об утверждении Правил землепользования</w:t>
      </w:r>
      <w:r w:rsidR="00734E35" w:rsidRPr="00734E35">
        <w:rPr>
          <w:rFonts w:ascii="Times New Roman" w:hAnsi="Times New Roman" w:cs="Times New Roman"/>
          <w:sz w:val="24"/>
          <w:szCs w:val="24"/>
        </w:rPr>
        <w:t xml:space="preserve"> </w:t>
      </w:r>
      <w:r w:rsidR="00734E35" w:rsidRPr="00734E35">
        <w:rPr>
          <w:rFonts w:ascii="Times New Roman" w:eastAsia="Times New Roman" w:hAnsi="Times New Roman" w:cs="Times New Roman"/>
          <w:sz w:val="24"/>
          <w:szCs w:val="24"/>
        </w:rPr>
        <w:t>и застройки Бакчарского сельского поселения</w:t>
      </w:r>
      <w:r w:rsidR="00734E35" w:rsidRPr="00734E35">
        <w:rPr>
          <w:rFonts w:ascii="Times New Roman" w:hAnsi="Times New Roman" w:cs="Times New Roman"/>
          <w:sz w:val="24"/>
          <w:szCs w:val="24"/>
        </w:rPr>
        <w:t xml:space="preserve"> </w:t>
      </w:r>
      <w:r w:rsidR="00734E35" w:rsidRPr="00734E35">
        <w:rPr>
          <w:rFonts w:ascii="Times New Roman" w:eastAsia="Times New Roman" w:hAnsi="Times New Roman" w:cs="Times New Roman"/>
          <w:sz w:val="24"/>
          <w:szCs w:val="24"/>
        </w:rPr>
        <w:t>Бакчарского района»</w:t>
      </w:r>
    </w:p>
    <w:p w:rsidR="003B06FA" w:rsidRPr="00734E35" w:rsidRDefault="003B06FA" w:rsidP="00734E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B06FA" w:rsidRPr="000276BA" w:rsidRDefault="000276BA" w:rsidP="003B06F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276BA">
        <w:rPr>
          <w:rFonts w:ascii="Times New Roman" w:hAnsi="Times New Roman" w:cs="Times New Roman"/>
          <w:sz w:val="24"/>
        </w:rPr>
        <w:t>ПОСТАНОВЛЯЮ:</w:t>
      </w:r>
      <w:r w:rsidR="003B06FA" w:rsidRPr="000276B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3B06FA" w:rsidRDefault="003B06FA" w:rsidP="00734E3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E1A47">
        <w:rPr>
          <w:rFonts w:ascii="Times New Roman" w:eastAsia="Times New Roman" w:hAnsi="Times New Roman" w:cs="Times New Roman"/>
          <w:spacing w:val="1"/>
          <w:sz w:val="24"/>
          <w:szCs w:val="24"/>
        </w:rPr>
        <w:t>1. Утвердить прилагаемый Административный регламент по предоставлению муниципальной услуги «Выдача градостроительного плана земельного участка».</w:t>
      </w:r>
    </w:p>
    <w:p w:rsidR="00734E35" w:rsidRPr="008E1A47" w:rsidRDefault="00734E35" w:rsidP="00734E3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0276BA" w:rsidRDefault="000276BA" w:rsidP="00027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0D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 w:cs="Times New Roman"/>
          <w:sz w:val="24"/>
          <w:szCs w:val="24"/>
        </w:rPr>
        <w:t>в установленном Уставом Бак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чарского сельского поселения порядке.</w:t>
      </w:r>
      <w:r w:rsidRPr="00BF0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6BA" w:rsidRDefault="000276BA" w:rsidP="000276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6BA" w:rsidRDefault="000276BA" w:rsidP="00027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0276BA" w:rsidRDefault="000276BA" w:rsidP="00027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6BA" w:rsidRPr="002363A9" w:rsidRDefault="000276BA" w:rsidP="000276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A9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</w:t>
      </w:r>
      <w:r w:rsidR="00CF3ABC">
        <w:rPr>
          <w:rFonts w:ascii="Times New Roman" w:hAnsi="Times New Roman" w:cs="Times New Roman"/>
          <w:sz w:val="24"/>
          <w:szCs w:val="24"/>
        </w:rPr>
        <w:t>постановления</w:t>
      </w:r>
      <w:r w:rsidRPr="002363A9">
        <w:rPr>
          <w:rFonts w:ascii="Times New Roman" w:hAnsi="Times New Roman" w:cs="Times New Roman"/>
          <w:sz w:val="24"/>
          <w:szCs w:val="24"/>
        </w:rPr>
        <w:t xml:space="preserve"> </w:t>
      </w:r>
      <w:r w:rsidR="00E81E4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B06FA" w:rsidRPr="003B06FA" w:rsidRDefault="003B06FA" w:rsidP="00734E35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8E1A47" w:rsidRDefault="008E1A47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p w:rsidR="008E1A47" w:rsidRDefault="008E1A47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tbl>
      <w:tblPr>
        <w:tblW w:w="0" w:type="auto"/>
        <w:tblLook w:val="01E0"/>
      </w:tblPr>
      <w:tblGrid>
        <w:gridCol w:w="5593"/>
        <w:gridCol w:w="3978"/>
      </w:tblGrid>
      <w:tr w:rsidR="000276BA" w:rsidRPr="00A0284E" w:rsidTr="000F346D">
        <w:tc>
          <w:tcPr>
            <w:tcW w:w="5778" w:type="dxa"/>
          </w:tcPr>
          <w:p w:rsidR="000276BA" w:rsidRPr="000276BA" w:rsidRDefault="000276BA" w:rsidP="000F3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Бакчарского сельского поселения</w:t>
            </w:r>
          </w:p>
        </w:tc>
        <w:tc>
          <w:tcPr>
            <w:tcW w:w="4075" w:type="dxa"/>
          </w:tcPr>
          <w:p w:rsidR="000276BA" w:rsidRPr="000276BA" w:rsidRDefault="000276BA" w:rsidP="000F34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BA">
              <w:rPr>
                <w:rFonts w:ascii="Times New Roman" w:eastAsia="Times New Roman" w:hAnsi="Times New Roman" w:cs="Times New Roman"/>
                <w:sz w:val="24"/>
                <w:szCs w:val="24"/>
              </w:rPr>
              <w:t>С.М.Приколота</w:t>
            </w:r>
          </w:p>
        </w:tc>
      </w:tr>
    </w:tbl>
    <w:p w:rsidR="008E1A47" w:rsidRDefault="008E1A47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p w:rsidR="008E1A47" w:rsidRDefault="008E1A47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p w:rsidR="008E1A47" w:rsidRDefault="008E1A47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p w:rsidR="00E81E44" w:rsidRDefault="00E81E44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p w:rsidR="004C0255" w:rsidRDefault="004C0255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p w:rsidR="00E81E44" w:rsidRDefault="00E81E44" w:rsidP="00E81E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81E44" w:rsidRPr="00E81E44" w:rsidRDefault="00E81E44" w:rsidP="00E81E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1E44">
        <w:rPr>
          <w:rFonts w:ascii="Times New Roman" w:hAnsi="Times New Roman" w:cs="Times New Roman"/>
          <w:sz w:val="24"/>
          <w:szCs w:val="24"/>
        </w:rPr>
        <w:t>Утвержден</w:t>
      </w:r>
    </w:p>
    <w:p w:rsidR="00E81E44" w:rsidRPr="00E81E44" w:rsidRDefault="00E81E44" w:rsidP="00E81E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1E4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81E44" w:rsidRPr="00E81E44" w:rsidRDefault="00E81E44" w:rsidP="00E81E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Бакчарского</w:t>
      </w:r>
      <w:r w:rsidRPr="00E81E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1E44" w:rsidRPr="00E81E44" w:rsidRDefault="00E81E44" w:rsidP="00E81E4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1E44">
        <w:rPr>
          <w:rFonts w:ascii="Times New Roman" w:hAnsi="Times New Roman" w:cs="Times New Roman"/>
          <w:sz w:val="24"/>
          <w:szCs w:val="24"/>
        </w:rPr>
        <w:t>от «___»_______201_г. №____</w:t>
      </w:r>
    </w:p>
    <w:p w:rsidR="00E81E44" w:rsidRDefault="00E81E44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</w:p>
    <w:p w:rsidR="003B06FA" w:rsidRPr="00E81E44" w:rsidRDefault="003B06FA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1E44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Административный регламент по предоставлению муниципальной услуги «Выдача градостроительного плана земельного участка»</w:t>
      </w:r>
    </w:p>
    <w:p w:rsidR="003B06FA" w:rsidRPr="003B06FA" w:rsidRDefault="003B06FA" w:rsidP="003B06FA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3B06FA" w:rsidRPr="00A56775" w:rsidRDefault="003B06FA" w:rsidP="0068504F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1. Общие положения</w:t>
      </w:r>
    </w:p>
    <w:p w:rsidR="00A56775" w:rsidRPr="00A56775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1.1. Административный регламент по предоставлению муниципальной услуги «Выдача градостроительного плана земельного участка» (далее по тексту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="00A567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Регламент определяет порядок приема письменных заявлений физических и юридических лиц по предоставлению услуги и выдачи запрашиваемых документов по принципу «одного окна», порядок, сроки и последовательность действий (административных процедур) при исполнении муниципальной услуги. </w:t>
      </w:r>
    </w:p>
    <w:p w:rsidR="00A56775" w:rsidRPr="00A56775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1.2. Непосредственное предоставление муниципальной услуги осуществляет </w:t>
      </w:r>
      <w:r w:rsidR="00A56775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администрация Бакчарского сельского поселения</w:t>
      </w:r>
      <w:r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 </w:t>
      </w:r>
    </w:p>
    <w:p w:rsidR="00A56775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1.3. Предоставление муниципальной услуги осуществляется в соответствии с:</w:t>
      </w:r>
    </w:p>
    <w:p w:rsidR="00A56775" w:rsidRDefault="00AC4C85" w:rsidP="00AC4C85">
      <w:pPr>
        <w:shd w:val="clear" w:color="auto" w:fill="FFFFFF"/>
        <w:spacing w:after="0" w:line="24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) </w:t>
      </w:r>
      <w:hyperlink r:id="rId7" w:history="1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ф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едеральным законом от 06 октября 2003 г. </w:t>
        </w:r>
        <w:r w:rsidR="000050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№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131-ФЗ</w:t>
        </w:r>
      </w:hyperlink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 «Об общих принципах организации местного самоупр</w:t>
      </w:r>
      <w:r w:rsidR="000C0702">
        <w:rPr>
          <w:rFonts w:ascii="Times New Roman" w:eastAsia="Times New Roman" w:hAnsi="Times New Roman" w:cs="Times New Roman"/>
          <w:spacing w:val="1"/>
          <w:sz w:val="24"/>
          <w:szCs w:val="24"/>
        </w:rPr>
        <w:t>авления в Российской Федерации»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A56775" w:rsidRDefault="00AC4C85" w:rsidP="00AC4C85">
      <w:pPr>
        <w:shd w:val="clear" w:color="auto" w:fill="FFFFFF"/>
        <w:spacing w:after="0" w:line="24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) </w:t>
      </w:r>
      <w:hyperlink r:id="rId8" w:history="1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ф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едеральным законом от 02 мая 2006 г. </w:t>
        </w:r>
        <w:r w:rsidR="000050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№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59-ФЗ</w:t>
        </w:r>
      </w:hyperlink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 «О порядке рассмотрения обращени</w:t>
      </w:r>
      <w:r w:rsidR="000C0702">
        <w:rPr>
          <w:rFonts w:ascii="Times New Roman" w:eastAsia="Times New Roman" w:hAnsi="Times New Roman" w:cs="Times New Roman"/>
          <w:spacing w:val="1"/>
          <w:sz w:val="24"/>
          <w:szCs w:val="24"/>
        </w:rPr>
        <w:t>й граждан Российской Федерации»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A56775" w:rsidRDefault="00AC4C85" w:rsidP="00AC4C85">
      <w:pPr>
        <w:shd w:val="clear" w:color="auto" w:fill="FFFFFF"/>
        <w:spacing w:after="0" w:line="24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) </w:t>
      </w:r>
      <w:hyperlink r:id="rId9" w:history="1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ф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едеральным законом от 27 июля 2010 г. </w:t>
        </w:r>
        <w:r w:rsidR="000050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№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210-ФЗ</w:t>
        </w:r>
      </w:hyperlink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 «Об организации предоставления государ</w:t>
      </w:r>
      <w:r w:rsidR="000C0702">
        <w:rPr>
          <w:rFonts w:ascii="Times New Roman" w:eastAsia="Times New Roman" w:hAnsi="Times New Roman" w:cs="Times New Roman"/>
          <w:spacing w:val="1"/>
          <w:sz w:val="24"/>
          <w:szCs w:val="24"/>
        </w:rPr>
        <w:t>ственных и муниципальных услуг»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A56775" w:rsidRDefault="00AC4C85" w:rsidP="00AC4C85">
      <w:pPr>
        <w:shd w:val="clear" w:color="auto" w:fill="FFFFFF"/>
        <w:spacing w:after="0" w:line="24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) </w:t>
      </w:r>
      <w:hyperlink r:id="rId10" w:history="1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г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радостроительным кодексом Российской Федерации</w:t>
        </w:r>
      </w:hyperlink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, «Российская газе</w:t>
      </w:r>
      <w:r w:rsidR="000C0702">
        <w:rPr>
          <w:rFonts w:ascii="Times New Roman" w:eastAsia="Times New Roman" w:hAnsi="Times New Roman" w:cs="Times New Roman"/>
          <w:spacing w:val="1"/>
          <w:sz w:val="24"/>
          <w:szCs w:val="24"/>
        </w:rPr>
        <w:t>та» от 30 декабря 2004 г. N 290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A56775" w:rsidRDefault="00AC4C85" w:rsidP="00AC4C85">
      <w:pPr>
        <w:shd w:val="clear" w:color="auto" w:fill="FFFFFF"/>
        <w:spacing w:after="0" w:line="24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proofErr w:type="spellEnd"/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) </w:t>
      </w:r>
      <w:hyperlink r:id="rId11" w:history="1"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риказом Минстроя России от 25 апреля 2017 г. </w:t>
        </w:r>
        <w:r w:rsidR="0000508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№</w:t>
        </w:r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741/</w:t>
        </w:r>
        <w:proofErr w:type="spellStart"/>
        <w:r w:rsidR="003B06FA" w:rsidRPr="00A56775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пр</w:t>
        </w:r>
        <w:proofErr w:type="spellEnd"/>
      </w:hyperlink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 «Об утверждении формы градостроительного плана земельного участка и порядка ее заполнения»;</w:t>
      </w:r>
    </w:p>
    <w:p w:rsidR="00A56775" w:rsidRPr="00A56775" w:rsidRDefault="00AC4C85" w:rsidP="00AC4C85">
      <w:pPr>
        <w:shd w:val="clear" w:color="auto" w:fill="FFFFFF"/>
        <w:spacing w:after="0" w:line="242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A56775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="00A56775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ставом муниципального образования «Бакчарское сельское поселение»;</w:t>
      </w:r>
    </w:p>
    <w:p w:rsidR="00A56775" w:rsidRPr="00A56775" w:rsidRDefault="00AC4C85" w:rsidP="00AC4C85">
      <w:pPr>
        <w:shd w:val="clear" w:color="auto" w:fill="FFFFFF"/>
        <w:spacing w:after="0" w:line="242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="003B06FA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>) 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6775" w:rsidRPr="00A56775">
        <w:rPr>
          <w:rFonts w:ascii="Times New Roman" w:eastAsia="Times New Roman" w:hAnsi="Times New Roman" w:cs="Times New Roman"/>
          <w:sz w:val="24"/>
          <w:szCs w:val="24"/>
        </w:rPr>
        <w:t>равилами землепользования</w:t>
      </w:r>
      <w:r w:rsidR="00A56775" w:rsidRPr="00A56775">
        <w:rPr>
          <w:rFonts w:ascii="Times New Roman" w:hAnsi="Times New Roman" w:cs="Times New Roman"/>
          <w:sz w:val="24"/>
          <w:szCs w:val="24"/>
        </w:rPr>
        <w:t xml:space="preserve"> </w:t>
      </w:r>
      <w:r w:rsidR="00A56775" w:rsidRPr="00A56775">
        <w:rPr>
          <w:rFonts w:ascii="Times New Roman" w:eastAsia="Times New Roman" w:hAnsi="Times New Roman" w:cs="Times New Roman"/>
          <w:sz w:val="24"/>
          <w:szCs w:val="24"/>
        </w:rPr>
        <w:t>и застройки Бакчарского сельского поселения</w:t>
      </w:r>
      <w:r w:rsidR="00A56775" w:rsidRPr="00A56775">
        <w:rPr>
          <w:rFonts w:ascii="Times New Roman" w:hAnsi="Times New Roman" w:cs="Times New Roman"/>
          <w:sz w:val="24"/>
          <w:szCs w:val="24"/>
        </w:rPr>
        <w:t xml:space="preserve"> </w:t>
      </w:r>
      <w:r w:rsidR="00A56775" w:rsidRPr="00A56775">
        <w:rPr>
          <w:rFonts w:ascii="Times New Roman" w:eastAsia="Times New Roman" w:hAnsi="Times New Roman" w:cs="Times New Roman"/>
          <w:sz w:val="24"/>
          <w:szCs w:val="24"/>
        </w:rPr>
        <w:t>Бакчарского района</w:t>
      </w:r>
      <w:r w:rsidR="00A56775" w:rsidRPr="00A567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утвержденными </w:t>
      </w:r>
      <w:r w:rsidR="00A56775" w:rsidRPr="00A56775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A56775" w:rsidRPr="00A56775">
        <w:rPr>
          <w:rFonts w:ascii="Times New Roman" w:hAnsi="Times New Roman" w:cs="Times New Roman"/>
          <w:sz w:val="24"/>
          <w:szCs w:val="24"/>
        </w:rPr>
        <w:t>ем</w:t>
      </w:r>
      <w:r w:rsidR="00A56775" w:rsidRPr="00A5677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A56775" w:rsidRPr="00A56775">
        <w:rPr>
          <w:rFonts w:ascii="Times New Roman" w:hAnsi="Times New Roman" w:cs="Times New Roman"/>
          <w:sz w:val="24"/>
          <w:szCs w:val="24"/>
        </w:rPr>
        <w:t xml:space="preserve"> </w:t>
      </w:r>
      <w:r w:rsidR="00A56775" w:rsidRPr="00A56775">
        <w:rPr>
          <w:rFonts w:ascii="Times New Roman" w:eastAsia="Times New Roman" w:hAnsi="Times New Roman" w:cs="Times New Roman"/>
          <w:sz w:val="24"/>
          <w:szCs w:val="24"/>
        </w:rPr>
        <w:t>Бакчарского сельского поселения</w:t>
      </w:r>
      <w:r w:rsidR="00A56775" w:rsidRPr="00A56775">
        <w:rPr>
          <w:rFonts w:ascii="Times New Roman" w:hAnsi="Times New Roman" w:cs="Times New Roman"/>
          <w:sz w:val="24"/>
          <w:szCs w:val="24"/>
        </w:rPr>
        <w:t xml:space="preserve"> </w:t>
      </w:r>
      <w:r w:rsidR="00A56775" w:rsidRPr="00A56775">
        <w:rPr>
          <w:rFonts w:ascii="Times New Roman" w:eastAsia="Times New Roman" w:hAnsi="Times New Roman" w:cs="Times New Roman"/>
          <w:sz w:val="24"/>
          <w:szCs w:val="24"/>
        </w:rPr>
        <w:t>от 27.07.2012 №15</w:t>
      </w:r>
      <w:r w:rsidR="00A56775" w:rsidRPr="00A56775">
        <w:rPr>
          <w:rFonts w:ascii="Times New Roman" w:hAnsi="Times New Roman" w:cs="Times New Roman"/>
          <w:sz w:val="24"/>
          <w:szCs w:val="24"/>
        </w:rPr>
        <w:t>;</w:t>
      </w:r>
    </w:p>
    <w:p w:rsidR="003B06FA" w:rsidRPr="00E81E44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D1245C">
        <w:rPr>
          <w:rFonts w:ascii="Times New Roman" w:eastAsia="Times New Roman" w:hAnsi="Times New Roman" w:cs="Times New Roman"/>
          <w:spacing w:val="1"/>
          <w:sz w:val="24"/>
          <w:szCs w:val="24"/>
        </w:rPr>
        <w:t>1.4. Заявителями муниципальной услуги являются физические или юридические лица являющиеся правообладателями земельного участка в отношении, которого испрашивается градостроительный план земельного участка, их полномочные представители.</w:t>
      </w:r>
      <w:r w:rsidRPr="00E81E44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 xml:space="preserve"> </w:t>
      </w:r>
    </w:p>
    <w:p w:rsidR="004668DE" w:rsidRPr="004668DE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1.5. Способы подачи документов на предоставление муниципальной услуги:</w:t>
      </w:r>
    </w:p>
    <w:p w:rsidR="00B9313C" w:rsidRDefault="00B9313C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лично в многофункционального центр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Томской области, либо через сайт МФЦ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n-US"/>
        </w:rPr>
        <w:t>mfc</w:t>
      </w:r>
      <w:proofErr w:type="spellEnd"/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n-US"/>
        </w:rPr>
        <w:t>tomsk</w:t>
      </w:r>
      <w:proofErr w:type="spellEnd"/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</w:t>
      </w:r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;</w:t>
      </w:r>
      <w:r w:rsidR="004668DE"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B9313C" w:rsidRPr="0068504F" w:rsidRDefault="00B9313C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Информация о местах нахождения, номерах телефонов и графиках работы многофункциональн</w:t>
      </w:r>
      <w:r w:rsidR="00C43EA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ого</w:t>
      </w:r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центр</w:t>
      </w:r>
      <w:r w:rsidR="00C43EA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предоставления государственных и муниципальных услуг», его филиалов, в которых организуется предоставление государственных и </w:t>
      </w:r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муниципальных услуг, размещена на официальном </w:t>
      </w:r>
      <w:proofErr w:type="spellStart"/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интернет-портале</w:t>
      </w:r>
      <w:proofErr w:type="spellEnd"/>
      <w:r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МФЦ</w:t>
      </w:r>
      <w:r w:rsidR="0068504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(</w:t>
      </w:r>
      <w:proofErr w:type="spellStart"/>
      <w:r w:rsidR="00C43EA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n-US"/>
        </w:rPr>
        <w:t>mfc</w:t>
      </w:r>
      <w:proofErr w:type="spellEnd"/>
      <w:r w:rsidR="00C43EA0"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spellStart"/>
      <w:r w:rsidR="00C43EA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n-US"/>
        </w:rPr>
        <w:t>tomsk</w:t>
      </w:r>
      <w:proofErr w:type="spellEnd"/>
      <w:r w:rsidR="00C43EA0" w:rsidRPr="00B9313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spellStart"/>
      <w:r w:rsidR="00C43EA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n-US"/>
        </w:rPr>
        <w:t>ru</w:t>
      </w:r>
      <w:proofErr w:type="spellEnd"/>
      <w:r w:rsidR="0068504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).</w:t>
      </w:r>
    </w:p>
    <w:p w:rsidR="00C43EA0" w:rsidRPr="00C43EA0" w:rsidRDefault="00C43EA0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43EA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Заявитель вправе подать документы на предоставление муниципальной услуги в любом многофункциональном центре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Томской</w:t>
      </w:r>
      <w:r w:rsidRPr="00C43EA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области</w:t>
      </w:r>
      <w:r w:rsidRPr="00C43EA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4668DE" w:rsidRPr="004668DE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лично </w:t>
      </w:r>
      <w:r w:rsidR="004668DE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по адресу</w:t>
      </w:r>
      <w:r w:rsid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  <w:r w:rsidR="004668DE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636200, Томская область, Бакчарский район, с. Бакчар, ул. Ленина, 53 </w:t>
      </w:r>
      <w:proofErr w:type="spellStart"/>
      <w:r w:rsidR="004668DE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каб</w:t>
      </w:r>
      <w:proofErr w:type="spellEnd"/>
      <w:r w:rsidR="004668DE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. 108, 109</w:t>
      </w:r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16075A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почтовым отправлением в адрес администрации </w:t>
      </w:r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Бакчарского сельского поселения</w:t>
      </w: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 адресу: 6</w:t>
      </w:r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36200</w:t>
      </w: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Томская область, Бакчарский район, с. Бакчар, ул. Ленина, 53</w:t>
      </w:r>
      <w:r w:rsidR="00E22617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каб</w:t>
      </w:r>
      <w:proofErr w:type="spellEnd"/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108, 109 </w:t>
      </w: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(тел. (</w:t>
      </w:r>
      <w:r w:rsidR="00005080">
        <w:rPr>
          <w:rFonts w:ascii="Times New Roman" w:eastAsia="Times New Roman" w:hAnsi="Times New Roman" w:cs="Times New Roman"/>
          <w:spacing w:val="1"/>
          <w:sz w:val="24"/>
          <w:szCs w:val="24"/>
        </w:rPr>
        <w:t>38</w:t>
      </w: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49</w:t>
      </w: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) 22-</w:t>
      </w:r>
      <w:r w:rsidR="00D1245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284, 22-513</w:t>
      </w: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  <w:r w:rsidR="004668DE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B06FA" w:rsidRPr="004668DE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- в электронном виде посредством информационно-телекоммуникационной сети «Интернет» через Единый портал государственных и муниципальных услуг (</w:t>
      </w:r>
      <w:proofErr w:type="spellStart"/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www.gosuslugi.ru</w:t>
      </w:r>
      <w:proofErr w:type="spellEnd"/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(далее - Единый портал), официальный сайт </w:t>
      </w:r>
      <w:r w:rsidR="00C045B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Бакчарского сельского поселения</w:t>
      </w: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="00C045B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www.spbakchar.tomsk.ru</w:t>
      </w:r>
      <w:proofErr w:type="spellEnd"/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) (далее - сайт орган</w:t>
      </w:r>
      <w:r w:rsidR="002C1BB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местного самоуправления)</w:t>
      </w:r>
      <w:r w:rsidR="00C045B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>, электронная почта Бакчарского сельского поселения (</w:t>
      </w:r>
      <w:hyperlink r:id="rId12" w:history="1">
        <w:r w:rsidR="00C045BC" w:rsidRPr="004668DE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4"/>
            <w:szCs w:val="24"/>
          </w:rPr>
          <w:t>baksp@tomsk.gov.ru</w:t>
        </w:r>
      </w:hyperlink>
      <w:r w:rsidR="00C045BC" w:rsidRPr="004668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) 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1.6. Порядок получения информации заявителями по вопросам предоставления муниципальной услуги, в том числе о ходе исполнения.</w:t>
      </w:r>
      <w:r w:rsid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  <w:r w:rsid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  <w:r w:rsid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</w:t>
      </w:r>
      <w:r w:rsidR="002C3433" w:rsidRP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лица</w:t>
      </w:r>
      <w:r w:rsidR="0068504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ми</w:t>
      </w:r>
      <w:r w:rsidR="002C3433" w:rsidRP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предоставляющи</w:t>
      </w:r>
      <w:r w:rsid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="002C3433" w:rsidRP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муниципальную услугу по подготовке и выдачи градостроительных планов земельных участков</w:t>
      </w:r>
      <w:r w:rsid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адресу: 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636200, Томская область, Бакчарский район, с. Бакчар, ул. Ленина, 53 </w:t>
      </w:r>
      <w:proofErr w:type="spellStart"/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каб</w:t>
      </w:r>
      <w:proofErr w:type="spellEnd"/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. 108, 109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При личном обращении в установленные часы работы с посетителями, 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понедельник, вторник, среда, четверг, пятница с 9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0 до 1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0, 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обеденный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перерыв с 1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.00 до 1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00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По телефонам: 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005080">
        <w:rPr>
          <w:rFonts w:ascii="Times New Roman" w:eastAsia="Times New Roman" w:hAnsi="Times New Roman" w:cs="Times New Roman"/>
          <w:spacing w:val="1"/>
          <w:sz w:val="24"/>
          <w:szCs w:val="24"/>
        </w:rPr>
        <w:t>38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249)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22-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84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, 22-513.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Путем направления письменного ответа почтовым отправлением, а также путем направления ответа в форме электронного документа электронной почтой;</w:t>
      </w:r>
    </w:p>
    <w:p w:rsidR="000541D1" w:rsidRPr="000541D1" w:rsidRDefault="000541D1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специалистом МФЦ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;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с использованием электронных сервисов на Едином портале государственных услуг </w:t>
      </w:r>
      <w:proofErr w:type="spellStart"/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www.gosuslugi.ru</w:t>
      </w:r>
      <w:proofErr w:type="spellEnd"/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0541D1" w:rsidRPr="000541D1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</w:t>
      </w:r>
      <w:r w:rsidR="000541D1" w:rsidRP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на портале государственных и муниципальных услуг </w:t>
      </w:r>
      <w:proofErr w:type="spellStart"/>
      <w:r w:rsidR="000541D1" w:rsidRP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pgu.khv.gov.ru</w:t>
      </w:r>
      <w:proofErr w:type="spellEnd"/>
      <w:r w:rsidR="000541D1" w:rsidRPr="000541D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0541D1" w:rsidRPr="003B06FA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 официальном сайте орган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местного самоуправления </w:t>
      </w:r>
      <w:hyperlink r:id="rId13" w:history="1">
        <w:r w:rsidR="006634F2" w:rsidRPr="0055783D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www.spbakchar.tomsk.ru</w:t>
        </w:r>
      </w:hyperlink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6634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входящий номер, присвоенные при регистрации заявления,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 в устной форме, путем направления письменного ответа почтовым отправлением, а также путем направления ответа в форме электронного документа электронной почтой.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Индивидуальное письменное информирование о порядке, процедуре, ходе исполнения муниципальной услуги осуществляется путем направления письменных ответов почтовым отправлением, а такж</w:t>
      </w:r>
      <w:r w:rsidR="002C1BB6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е электронной почтой в течение 2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0 календарных дней со дня поступления обращения.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Информация о порядке и ходе исполнения муниципальной услуги должна предоставляться заинтересованным лицам оперативно, быть четкой, достоверной, полной.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Время разговора (информирования) по телефону не должно превышать 10 минут.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Длительность устного информирования (консультирования) при личном обращении не должно превышать 20 минут.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При принятии телефонного звонка специалистом называется наименование органа, 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  <w:r w:rsidR="006634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Индивидуальное письменное информирование о порядке, процедуре, ходе исполнения муниципальной услуги осуществляется путем направления письменных ответов почтовым отправлением, а такж</w:t>
      </w:r>
      <w:r w:rsidR="009E2A2F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е электронной почтой в течение 2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0 календарных дней со дня поступления обращения.</w:t>
      </w:r>
    </w:p>
    <w:p w:rsidR="003B06FA" w:rsidRPr="009E2A2F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орган</w:t>
      </w:r>
      <w:r w:rsidR="009E2A2F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местного самоуправления в сети Интернет, на информационн</w:t>
      </w:r>
      <w:r w:rsidR="009E2A2F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ом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стенд</w:t>
      </w:r>
      <w:r w:rsidR="009E2A2F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2A2F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здании 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администрации </w:t>
      </w:r>
      <w:r w:rsidR="009E2A2F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Бакчарского сельского поселения </w:t>
      </w:r>
      <w:r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города по адресу</w:t>
      </w:r>
      <w:r w:rsidR="009E2A2F" w:rsidRPr="009E2A2F">
        <w:rPr>
          <w:rFonts w:ascii="Times New Roman" w:eastAsia="Times New Roman" w:hAnsi="Times New Roman" w:cs="Times New Roman"/>
          <w:spacing w:val="1"/>
          <w:sz w:val="24"/>
          <w:szCs w:val="24"/>
        </w:rPr>
        <w:t>: 636200, Томская область, Бакчарский район, с. Бакчар, ул. Ленина, 53</w:t>
      </w:r>
    </w:p>
    <w:p w:rsidR="003B06FA" w:rsidRPr="00C02697" w:rsidRDefault="003B06FA" w:rsidP="0068504F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 Стандарт предоставления муниципальной услуги.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2.1. Наименование муниципальной услуги - выдача градостроительного плана земельного участка.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2.2. Органом, предоставляющим муниципальную услугу, является администраци</w:t>
      </w:r>
      <w:r w:rsidR="00D663B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18B6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2.3. Результатом предоставления муниципальной услуги является выдача градостроительного плана земельного участка в количестве двух экземпляров.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вышеуказанных целях не допускается. </w:t>
      </w:r>
    </w:p>
    <w:p w:rsidR="00C018B6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2.4. Срок предоставления муниципальной услуги составляет двадцать рабочих дней с даты регистрации заявления о предоставлении муниципальной услуги по выдаче градостроительного плана земельного участка. </w:t>
      </w:r>
    </w:p>
    <w:p w:rsidR="00C018B6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2.5. Муниципальная услуга предоставляется в соответствии с нормативными правовыми актами, указанными в пункте 1.3 настоящего Регламента. </w:t>
      </w:r>
    </w:p>
    <w:p w:rsidR="00C018B6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2.6. В целях получения градостроительного плана земельного участка правообладатель земельного участка направляет заявление о выдаче градостроительного плана земельного участка по форме согласно Приложению </w:t>
      </w:r>
      <w:r w:rsidR="00D663B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№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1 любым из удобных видов способом изложенным в пункте 1.5 настоящего Регламента.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В заявлении о выдаче градостроительного плана земельного участка указываются:</w:t>
      </w:r>
    </w:p>
    <w:p w:rsidR="00C018B6" w:rsidRPr="00C02697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вид права на земельный участок; </w:t>
      </w:r>
    </w:p>
    <w:p w:rsidR="00C018B6" w:rsidRPr="00C02697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местоположение и кадастровый номер земельного участка; </w:t>
      </w:r>
    </w:p>
    <w:p w:rsidR="00C018B6" w:rsidRPr="00C02697" w:rsidRDefault="00D663B2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наименование объекта строительства либо реконструкции.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Лицо, подающее заявление об изменении одного вида разрешенного использования земельных участков на другой вид такого использования,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лицом, прини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мающим заявление, и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приобщается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 поданному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заявлению.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 xml:space="preserve">Наименования документов для предоставления муниципальной услуги: </w:t>
      </w:r>
    </w:p>
    <w:p w:rsidR="00C018B6" w:rsidRPr="00C02697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недвижимости; </w:t>
      </w:r>
    </w:p>
    <w:p w:rsidR="00C018B6" w:rsidRPr="00C02697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кадастровый паспорт объекта недвижимости (здания, сооружения, объекта незавершенного строительства) (при наличии); </w:t>
      </w:r>
    </w:p>
    <w:p w:rsidR="00C018B6" w:rsidRPr="00C02697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кадастровый паспорт земельного участка (при наличии); </w:t>
      </w:r>
    </w:p>
    <w:p w:rsidR="00C018B6" w:rsidRPr="00C02697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кадастровый план территории; </w:t>
      </w:r>
    </w:p>
    <w:p w:rsidR="00C018B6" w:rsidRPr="00C02697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- информация о технических условиях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(при наличии); </w:t>
      </w:r>
    </w:p>
    <w:p w:rsidR="006634F2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документация по планировке территории (при наличии).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Вышеуказанные документы для предоставления муниципальной услуги не могут быть затребованы у заявителя, при этом заявитель вправе их представить вместе с заявлением.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Документы (их копии или сведения, содержащиеся в них) для предоставления муниципальной услуги, запрашиваются </w:t>
      </w:r>
      <w:r w:rsidR="00C018B6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администрацией 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 заявлению о выдаче градостроительного плана земельного участка заявитель (получатель) муниципальной услуги по собственной инициативе вправе приложить иные документы по своему усмотрению.</w:t>
      </w:r>
    </w:p>
    <w:p w:rsidR="00D36E9C" w:rsidRPr="00D36E9C" w:rsidRDefault="00D36E9C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6E9C">
        <w:rPr>
          <w:rFonts w:ascii="Times New Roman" w:eastAsia="Times New Roman" w:hAnsi="Times New Roman" w:cs="Times New Roman"/>
          <w:spacing w:val="1"/>
          <w:sz w:val="24"/>
          <w:szCs w:val="24"/>
        </w:rPr>
        <w:t>2.7. Основания для отказа в приеме заявления отсутствуют.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</w:t>
      </w:r>
      <w:r w:rsidR="00D36E9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8</w:t>
      </w:r>
      <w:r w:rsidR="008F7C7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Основания для отказа в предоставлении муниципальной услуги:</w:t>
      </w:r>
    </w:p>
    <w:p w:rsidR="006634F2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если текст заявления не поддается прочтению;</w:t>
      </w:r>
    </w:p>
    <w:p w:rsidR="006634F2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отсутствие в заявлении фамилии, имени, отчества (последнее - при наличии) заявителя или наименование юридического лица, почтового адреса, по которому должен быть направлен ответ;</w:t>
      </w:r>
    </w:p>
    <w:p w:rsidR="006634F2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отсутствие прав у заявителя на земельный участок, в отношении которого испрашивается градостроительный план земельного участка;</w:t>
      </w:r>
    </w:p>
    <w:p w:rsidR="008F7C71" w:rsidRPr="00C02697" w:rsidRDefault="003B06FA" w:rsidP="00D663B2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отсутствие утвержденной документации по планировке территории, если в соответствии с</w:t>
      </w:r>
      <w:r w:rsidR="006634F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hyperlink r:id="rId14" w:history="1">
        <w:r w:rsidRPr="00C02697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</w:rPr>
          <w:t>Градостроительным кодексом Российской Федерации</w:t>
        </w:r>
      </w:hyperlink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 размещение объекта капитального строительства не допускается при отсутствии документации по планировки территории. 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</w:t>
      </w:r>
      <w:r w:rsidR="00D36E9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9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 Муниципальная услуга предоставляется на безвозмездной основе.</w:t>
      </w:r>
    </w:p>
    <w:p w:rsidR="008F7C71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</w:t>
      </w:r>
      <w:r w:rsidR="00D36E9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10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Время ожидания в очереди при обращении заявителя для получения муниципальной услуги не должно превышать 15 минут. </w:t>
      </w:r>
    </w:p>
    <w:p w:rsidR="008F7C71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2.1</w:t>
      </w:r>
      <w:r w:rsidR="00D36E9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Срок регистрации письменного запроса заявителя о предоставлении муниципальной услуги - прямая регистрация в день поступления в АИС ВМС. 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2.1</w:t>
      </w:r>
      <w:r w:rsidR="00D36E9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Предоставление муниципальной услуги осуществляется по адресу: </w:t>
      </w:r>
      <w:r w:rsidR="008F7C7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Томская область, Бакчарский район, с. Бакчар, ул. Ленина, 53,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F7C7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первый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этаж, кабинет </w:t>
      </w:r>
      <w:r w:rsidR="00D663B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№</w:t>
      </w:r>
      <w:r w:rsidR="008F7C7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10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9.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 о социальной защите инвалидов. 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оборудуется противопожарной системой и средствами пожаротушения, системой охраны, в соответствии с санитарно-эпидемиологическими правилами и нормами.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>В целях обеспечения конфиденциальности сведений о заявителе,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Места информирования, предназначенные для ознакомления заявителей с информационными материалами и места для заполнения запросов, должны быть оборудованы: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информационными стендами;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стульями и письменными столами для возможности оформления документов.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Информационные стенды должны содержать информацию по вопросам исполнения муниципальной услуги: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текст Регламента;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образцы заполненных заявлений и перечень документов, прилагаемых к заявлению на предоставление муниципальной услуги;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извлечение из нормативных правовых актов, содержащих нормы, регулирующие деятельность по предоставлению муниципальной услуги.</w:t>
      </w:r>
    </w:p>
    <w:p w:rsidR="0022707D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Места ожидания и заполнения запросов должны соответствовать комфортным условиям для заявителей и должны быть оборудованы стульями. 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2.1</w:t>
      </w:r>
      <w:r w:rsidR="00AD12B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 Показателями оценки доступности муниципальной услуги являются: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="00E5789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территориальная доступность здания, в котором располагается орган, предоставляющий муниципальную услугу;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наличие необходимой инфраструктуры - лифты, оборудованные места ожидания;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информированность заявителей о получении муниципальной услуги</w:t>
      </w:r>
      <w:r w:rsidR="0022707D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(о содержании муниципальной услуги, порядке и условиях получения</w:t>
      </w:r>
      <w:r w:rsidR="00E5789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(включая необходимые документы), правах заявителей;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Показателями качества муниципальной услуги являются: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6634F2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отношение персонала к потребителю муниципальной услуги (вежливость, тактичность, отзывчивость).</w:t>
      </w:r>
    </w:p>
    <w:p w:rsidR="003B06FA" w:rsidRPr="00C02697" w:rsidRDefault="003B06FA" w:rsidP="00E57898">
      <w:pPr>
        <w:shd w:val="clear" w:color="auto" w:fill="FFFFFF"/>
        <w:spacing w:after="0" w:line="24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2.1</w:t>
      </w:r>
      <w:r w:rsidR="00AD12B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 Форма заявления о выдаче градостроительного плана земельного участка размещается на сайте органов местного самоуправления (</w:t>
      </w:r>
      <w:proofErr w:type="spellStart"/>
      <w:r w:rsidR="0056420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www.spbakchar.tomsk.ru</w:t>
      </w:r>
      <w:proofErr w:type="spellEnd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), а также на Едином портале (</w:t>
      </w:r>
      <w:proofErr w:type="spellStart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www.gosuslugi.ru</w:t>
      </w:r>
      <w:proofErr w:type="spellEnd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</w:t>
      </w:r>
      <w:r w:rsidR="0022707D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3B06FA" w:rsidRPr="00C02697" w:rsidRDefault="003B06FA" w:rsidP="00E57898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3.1. Состав административных процедур.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3.1.1. Прием заявлений и требуемых документов.</w:t>
      </w:r>
    </w:p>
    <w:p w:rsidR="006634F2" w:rsidRDefault="00E57898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снованием для начала административной процедуры является подача заявления о выдаче градостроительного плана земельного участка по форме, согласно приложению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№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1 с приложением документов, указанных в п. 2.6 Регламента.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Способы подачи заявления и необходимых документов указаны в пункте 1.5 Регламента.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Регистрация личного письменного обращения заявителя о предоставлении муниципальной услуги осуществляется специалистом </w:t>
      </w:r>
      <w:r w:rsidR="0056420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администрации 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путем прямой регистрации в день поступления в АИС ВМС.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Заявление на предоставление услуги, поступившее почтовым отправлением в адрес администрации </w:t>
      </w:r>
      <w:r w:rsidR="0056420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регистрируется в АИС ВМС специалистом </w:t>
      </w:r>
      <w:r w:rsidR="0056420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администрации Бакчарского сельского поселения.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При подаче заявителем заявления и необходимых к нему документов в электронном виде посредством информационно-телекоммуникационной сети «Интернет» через сайт </w:t>
      </w:r>
      <w:r w:rsidR="006A09B2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муниципального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6A09B2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бразования «Бакчарское сельское поселение»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(</w:t>
      </w:r>
      <w:proofErr w:type="spellStart"/>
      <w:r w:rsidR="006A09B2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www.spbakchar.tomsk.ru</w:t>
      </w:r>
      <w:proofErr w:type="spellEnd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), Единый портал (</w:t>
      </w:r>
      <w:proofErr w:type="spellStart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www.gosuslugi.ru</w:t>
      </w:r>
      <w:proofErr w:type="spellEnd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), </w:t>
      </w:r>
      <w:r w:rsidR="00E5789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A665B" w:rsidRPr="005A66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ортал государственных и муниципальных услуг (функций) </w:t>
      </w:r>
      <w:r w:rsidR="005A665B">
        <w:rPr>
          <w:rFonts w:ascii="Times New Roman" w:eastAsia="Times New Roman" w:hAnsi="Times New Roman" w:cs="Times New Roman"/>
          <w:spacing w:val="1"/>
          <w:sz w:val="24"/>
          <w:szCs w:val="24"/>
        </w:rPr>
        <w:t>Томской области,</w:t>
      </w:r>
      <w:r w:rsidR="005A665B" w:rsidRPr="005A66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заявление и прилагаемые к нему документы поступают непосредственно в Управление с автоматической регистрацией в АИС ВМС. </w:t>
      </w:r>
    </w:p>
    <w:p w:rsidR="006A09B2" w:rsidRPr="00C02697" w:rsidRDefault="00E57898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) Ответственные за выполнение административной процедуры 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–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специалист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по благоустройству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A09B2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администрации Бакчарского сельс</w:t>
      </w:r>
      <w:r w:rsidR="005A665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кого поселения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="005A665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59289D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B) Содержание административной процедуры </w:t>
      </w:r>
    </w:p>
    <w:p w:rsidR="0059289D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регистрация заявления с прилагаемыми к нему документами в АИС ВМС, срок выполнения действия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;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прямая регистрация принятого заявления.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Г) Результатом административной процедуры является регистрация заявления с приложенными к нему документами и направление их </w:t>
      </w:r>
      <w:r w:rsidR="001012C9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специалисту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 осуществляющему работу по предоставлению муниципальной услуги.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Д) Результат выполнения административной процедуры фиксируется в АИС ВМС. 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3.1.2. Рассмотрение заявления и направление запросов о предоставлении документов, указанных в пункте 2.6 настоящего Регламента, если заявитель не представил указанные документы самостоятельно.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A) Основанием для начала административной процедуры явля</w:t>
      </w:r>
      <w:r w:rsidR="00B8275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тся переданное в работу заявление о выдаче градостроительного плана земельного участка.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Б) Ответственны</w:t>
      </w:r>
      <w:r w:rsidR="00B8275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за выполнение административной процедуры 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–</w:t>
      </w:r>
      <w:r w:rsidR="00B8275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специалист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по благоустройству</w:t>
      </w:r>
      <w:r w:rsidR="00B8275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администрации 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осуществляющи</w:t>
      </w:r>
      <w:r w:rsidR="00B8275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работу по предоставлению муниципальной услуги (</w:t>
      </w:r>
      <w:r w:rsidR="00B8275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Томская область, Бакчарский район, с. Бакчар, ул. Ленина, 53, первый этаж, кабинет N 109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B) Содержание административной процедуры - направление запросов о предоставлении документов, указанных в пунктах 2.6 настоящего Регламента,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проверка на соответствие заявления и документов пункту 2.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8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настоящего Регламента.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Срок выполнения действия - в течение десяти рабочих дней с момента передачи в работу заявления с прилагаемыми к нему документами.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Г) Результат административной процедуры:</w:t>
      </w:r>
    </w:p>
    <w:p w:rsidR="00FC4A9B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- в случае соответствия требованиям пунктов 2.6 и отсутствия оснований указанных в пункте 2.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8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настоящего Регламента - принятие решения о подготовке градостроительного плана земельного участка;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- в случае несоответствия требованиям пункта 2.6 или наличия оснований указанных в пункте 2.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8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настоящего Регламента - принятие решения о подготовке мотивированного отказа в предоставлении муниципальной услуги. 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3.1.3. Подготовка и выдача градостроительного плана земельного участка либо ответа с мотивированным отказом в предоставлении муниципальной услуги.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А) Основанием для начала административной процедуры является принятие решения о подготовке градостроительного плана земельного участка либо принятие решения о подготовке мотивированного отказа в предоставлении муниципальной услуги.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Б) Ответственные за выполнение административной процедуры: - </w:t>
      </w:r>
      <w:r w:rsidR="00190D1E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специалист по благоустройству администрации Бакчарского сельского поселения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(</w:t>
      </w:r>
      <w:r w:rsidR="00190D1E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Томская область, Бакчарский район, с. Бакчар, ул. Ленина, 53, первый этаж, кабинет N 109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).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В) Содержание административной процедуры - подготовка, согласование, регистрация и выдача градостроительного плана земельного участка либо ответа с мотивированным отказом в предоставлении муниципальной услуги.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Срок выполнения действия - в течение десяти рабочих дней.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>Г) Результатом административной процедуры является: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1. Градостроительный план земельного участка в трех экземплярах.</w:t>
      </w:r>
    </w:p>
    <w:p w:rsidR="003B06FA" w:rsidRPr="00C02697" w:rsidRDefault="00190D1E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Специалист по благоустройству администрации Бакчарского сельского поселения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подготавливает и передает проект градостроительного плана земельного участка в количестве трех экземпляров на согласование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главе </w:t>
      </w:r>
      <w:r w:rsidR="0068575C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Бакчарского сельского поселения. Глава Бакчарского сельского поселения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согласовывает проект градостроительного плана земельного участка</w:t>
      </w:r>
      <w:r w:rsidR="0068575C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928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Согласованный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градостроительный план земельного участка возвращается </w:t>
      </w:r>
      <w:r w:rsidR="0068575C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специалисту по благоустройству администрации Бакчарского сельского поселения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для регистрации. Информация о подготовленном и подписанном градостроительном плане земельного участка фиксируется в журнале регистрации градостроительных планов земельных участков. </w:t>
      </w:r>
      <w:r w:rsidR="0050253E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В день регистрации градостроительного плана земельного участка заявитель извещается о готовности документа и времени его получения (по телефону) специалистом по благоустройству администрации Бакчарского сельского поселения.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Зарегистрированный и подписанный градостроительный план </w:t>
      </w:r>
      <w:r w:rsidR="0050253E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выдаётся заявителю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в количестве двух экземпляров 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2. Мотивированный отказ в предоставлении муниципальной услуги.</w:t>
      </w:r>
    </w:p>
    <w:p w:rsidR="006634F2" w:rsidRDefault="0050253E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Специалист по благоустройству администрации Бакчарского сельского поселения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передает проект мотивируемого отказа в предоставлении муниципальной услуги на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подпись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главе Бакчарского сельского поселения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Глава Бакчарского сельского поселения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подписывает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отказ в предоставлении муниципальной услуги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Ответ с мотивированным отказом в предоставлении муниципальной услуги регистрируется в исходящих письмах и в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течении трёх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дн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ей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выдается заявителю или его уполномоченному</w:t>
      </w:r>
      <w:r w:rsidR="00FB3CB0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на основании доверенности</w:t>
      </w:r>
      <w:r w:rsidR="00FB3CB0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лицу.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Д) Результат выполнения административной процедуры фиксируется в журнале регистрации градостроительных планов земельных участков, в АИС ВМС.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Градостроительный план земельного участка в количестве двух экземпляров выдается заявителю или его уполномоченному</w:t>
      </w:r>
      <w:r w:rsidR="00E0090C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на основании доверенности</w:t>
      </w:r>
      <w:r w:rsidR="00E0090C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лицу в филиале многофункционального центра.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Третий экземпляр на бумажном носителе хранится в архиве </w:t>
      </w:r>
      <w:r w:rsidR="00E0090C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 течение восьми лет. Копия </w:t>
      </w:r>
      <w:r w:rsidR="00E0090C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заверенного подписью и печатью администрации Бакчарского сельского поселения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градостроительного плана земельного участка после его 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E0090C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 электронном виде ведется реестр утвержденных градостроительных планов земельных участков в модульной многоцелевой кадастровой системе «</w:t>
      </w:r>
      <w:proofErr w:type="spellStart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GeoCad</w:t>
      </w:r>
      <w:proofErr w:type="spellEnd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Enterprise</w:t>
      </w:r>
      <w:proofErr w:type="spellEnd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Edition</w:t>
      </w:r>
      <w:proofErr w:type="spellEnd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». 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3.2. Последовательность административных процедур указана в Приложении N 2 настоящего Регламента «Блок-схема последовательности административных процедур при предоставлении муниципальной услуг». </w:t>
      </w:r>
    </w:p>
    <w:p w:rsidR="003B06FA" w:rsidRPr="00C02697" w:rsidRDefault="003B06FA" w:rsidP="006634F2">
      <w:pPr>
        <w:shd w:val="clear" w:color="auto" w:fill="FFFFFF"/>
        <w:spacing w:before="288" w:after="173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4. Формы контроля за исполнением административного регламента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4.1. </w:t>
      </w:r>
      <w:r w:rsidR="009F3373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Текущий к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онтроль осуществляется </w:t>
      </w:r>
      <w:r w:rsidR="009F3373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Главой Бакчарского сельского поселения 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путем анализа и оценки документов по предоставлению муниципальной услуги.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4.2. Контроль за полнотой и качеством предоставления муниципальной услуги включает в себя, выявление и устранение нарушений прав заявителей.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4.3. Специалист, ответственный за прием документов, несет персональную ответственность за соблюдение сро</w:t>
      </w:r>
      <w:r w:rsidR="009F3373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ков и порядка приема документов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>Специалист, ответственный за подготовку и выдачу градостроительных планов земельных участков, несет персональную ответственность за соблюдение сроков и порядка их оформления, выдачи.</w:t>
      </w:r>
    </w:p>
    <w:p w:rsidR="009F3373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4.4. Положения, характеризующие требования к порядку и формам контроля за исполнением административного регламента, в том числе, со стороны граждан, их объединений и организаций отсутствуют.</w:t>
      </w:r>
    </w:p>
    <w:p w:rsidR="006634F2" w:rsidRPr="00C02697" w:rsidRDefault="006634F2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9F3373" w:rsidRPr="00C02697" w:rsidRDefault="009F3373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5.1. Заявители имеют право на обжалование решений, действий (без действия) </w:t>
      </w:r>
      <w:r w:rsidR="000E72C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лиц предоставляющих муниципальную услугу по подготовке и выдачи градостроительных планов земельных участков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5.2. Предметом досудебного (внесудебного) обжалования являются решения, действия (бездействие) </w:t>
      </w:r>
      <w:r w:rsidR="000E72C4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лиц предоставляющих муниципальную услугу по подготовке и выдачи градостроительных планов земельных участков.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5.3. Заявитель может обратиться с жалобой, в том числе в следующих случаях: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2) нарушение срока предоставления муниципальной услуги;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7) отказ </w:t>
      </w:r>
      <w:r w:rsidR="002E55A3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лиц предоставляющих муниципальную услугу по подготовке и выдачи градостроительных планов земельных участков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 исправлении допущенных опечаток и ошибок в выданных документах</w:t>
      </w:r>
      <w:r w:rsidR="002E55A3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либо нарушение установленного срока таких исправлений.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5.4. Общие требования к порядку подачи и рассмотрения жалобы: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5.4.1. Жалоба подается в письменной форме на бумажном носителе, в электронной форме в </w:t>
      </w:r>
      <w:r w:rsidR="00211680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администрацию 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5.4.2.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211680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5.4.3. Жалоба должна содержать: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1) наименование </w:t>
      </w:r>
      <w:r w:rsidR="00AF4AD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лиц предоставляющих муниципальную услугу по подготовке и выдачи градостроительных планов земельных участков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 решения и действия (бездействие) которых обжалуются;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3) сведения об обжалуемых решениях и действиях (бездействии) </w:t>
      </w:r>
      <w:r w:rsidR="00AF4AD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лиц предоставляющих муниципальную услугу по подготовке и выдачи градостроительных планов земельных участков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;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AF4AD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лиц предоставляющих муниципальную услугу по подготовке и выдачи градостроительных планов земельных участков.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5.4.4. Жалоба поступившая в </w:t>
      </w:r>
      <w:r w:rsidR="00AF4AD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администрацию 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6634F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чих дней со дня ее регистрации.</w:t>
      </w:r>
    </w:p>
    <w:p w:rsidR="006634F2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5.4.5. По результатам рассмотрения жалобы </w:t>
      </w:r>
      <w:r w:rsidR="00AF4AD1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глава 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 принимает одно из следующих решений:</w:t>
      </w:r>
    </w:p>
    <w:p w:rsidR="003B06F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FA5D5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лицами предоставляющих муниципальную услугу по подготовке и выдачи градостроительных планов земельных участков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2) отказывает в удовлетворении жалобы.</w:t>
      </w:r>
    </w:p>
    <w:p w:rsidR="00FA5D5A" w:rsidRPr="00C02697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5.4.6. Не позднее дня, следующего за днем принятия решения, указанного в </w:t>
      </w:r>
      <w:proofErr w:type="spellStart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пп</w:t>
      </w:r>
      <w:proofErr w:type="spellEnd"/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5.4.5.,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B06FA" w:rsidRDefault="003B06FA" w:rsidP="006634F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5.4.7.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A5D5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глава Бакчарского сельского поселения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, незамедлительно направляет имеющиеся </w:t>
      </w:r>
      <w:r w:rsidR="006634F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материалы в органы прокуратуры.</w:t>
      </w:r>
    </w:p>
    <w:p w:rsidR="006634F2" w:rsidRPr="00C02697" w:rsidRDefault="006634F2" w:rsidP="003B06FA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70A40" w:rsidRPr="00C02697" w:rsidRDefault="00D70A40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70A40" w:rsidRPr="00C02697" w:rsidRDefault="00D70A40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70A40" w:rsidRPr="00C02697" w:rsidRDefault="00D70A40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70A40" w:rsidRDefault="00D70A40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4C0255" w:rsidRPr="00C02697" w:rsidRDefault="004C0255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70A40" w:rsidRPr="00C02697" w:rsidRDefault="00D70A40" w:rsidP="003B06FA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3B06FA" w:rsidRPr="00C02697" w:rsidRDefault="000F346D" w:rsidP="000F346D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Приложение N 1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                                                                                            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 Административному регламенту</w:t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</w:r>
      <w:r w:rsidR="003B06FA"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1294"/>
        <w:gridCol w:w="516"/>
        <w:gridCol w:w="454"/>
        <w:gridCol w:w="323"/>
        <w:gridCol w:w="418"/>
        <w:gridCol w:w="670"/>
        <w:gridCol w:w="399"/>
        <w:gridCol w:w="182"/>
        <w:gridCol w:w="739"/>
        <w:gridCol w:w="370"/>
        <w:gridCol w:w="370"/>
        <w:gridCol w:w="185"/>
        <w:gridCol w:w="609"/>
        <w:gridCol w:w="130"/>
        <w:gridCol w:w="130"/>
        <w:gridCol w:w="404"/>
        <w:gridCol w:w="462"/>
        <w:gridCol w:w="271"/>
        <w:gridCol w:w="568"/>
        <w:gridCol w:w="1154"/>
      </w:tblGrid>
      <w:tr w:rsidR="00C02697" w:rsidRPr="00C02697" w:rsidTr="000F346D">
        <w:trPr>
          <w:trHeight w:val="15"/>
        </w:trPr>
        <w:tc>
          <w:tcPr>
            <w:tcW w:w="1294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D70A40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Главе </w:t>
            </w:r>
            <w:r w:rsidR="00D70A40"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Бакчарского сельского поселения</w:t>
            </w: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Заявитель</w:t>
            </w: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(последнее - при наличии),</w:t>
            </w: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наименование юридического лица)</w:t>
            </w: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(ИНН)</w:t>
            </w:r>
          </w:p>
        </w:tc>
        <w:tc>
          <w:tcPr>
            <w:tcW w:w="4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ОГРНИП (для индивидуального</w:t>
            </w: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предпринимателя)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 (для юридического лица)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физического или</w:t>
            </w: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юридического лица</w:t>
            </w:r>
          </w:p>
        </w:tc>
        <w:tc>
          <w:tcPr>
            <w:tcW w:w="29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425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</w:p>
        </w:tc>
        <w:tc>
          <w:tcPr>
            <w:tcW w:w="391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46D" w:rsidRDefault="000F346D" w:rsidP="003B06FA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6FA" w:rsidRDefault="003B06FA" w:rsidP="003B06FA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 выдаче градостроительного плана земельного участка</w:t>
            </w:r>
          </w:p>
          <w:p w:rsidR="000F346D" w:rsidRPr="00C02697" w:rsidRDefault="000F346D" w:rsidP="003B06FA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76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0F346D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выдать градостроительный план земельного участка </w:t>
            </w:r>
            <w:r w:rsidR="000F346D"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площадью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м,</w:t>
            </w:r>
          </w:p>
        </w:tc>
      </w:tr>
      <w:tr w:rsidR="003B06FA" w:rsidRPr="00C02697" w:rsidTr="000F346D"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принадлежащего на праве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занимаемого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(под строительство</w:t>
            </w:r>
          </w:p>
        </w:tc>
      </w:tr>
      <w:tr w:rsidR="003B06FA" w:rsidRPr="00C02697" w:rsidTr="000F346D"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расположенного по адресу:</w:t>
            </w:r>
          </w:p>
        </w:tc>
        <w:tc>
          <w:tcPr>
            <w:tcW w:w="17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 кадастровым номером</w:t>
            </w:r>
          </w:p>
        </w:tc>
      </w:tr>
      <w:tr w:rsidR="003B06FA" w:rsidRPr="00C02697" w:rsidTr="000F346D"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06FA" w:rsidRPr="00C02697" w:rsidTr="000F346D"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Приложения:</w:t>
            </w:r>
          </w:p>
        </w:tc>
        <w:tc>
          <w:tcPr>
            <w:tcW w:w="783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(документы, необходимые для заполнения градостроительного плана в соответствии с действующим законодательством):</w:t>
            </w:r>
          </w:p>
        </w:tc>
      </w:tr>
      <w:tr w:rsidR="003B06FA" w:rsidRPr="00C02697" w:rsidTr="000F346D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…</w:t>
            </w:r>
          </w:p>
        </w:tc>
      </w:tr>
      <w:tr w:rsidR="003B06FA" w:rsidRPr="00C02697" w:rsidTr="000F346D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…</w:t>
            </w:r>
          </w:p>
        </w:tc>
      </w:tr>
      <w:tr w:rsidR="003B06FA" w:rsidRPr="00C02697" w:rsidTr="000F346D"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…</w:t>
            </w:r>
          </w:p>
        </w:tc>
      </w:tr>
      <w:tr w:rsidR="003B06FA" w:rsidRPr="00C02697" w:rsidTr="000F346D">
        <w:tc>
          <w:tcPr>
            <w:tcW w:w="96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Согласен на обработку персональных данных</w:t>
            </w:r>
          </w:p>
        </w:tc>
      </w:tr>
      <w:tr w:rsidR="003B06FA" w:rsidRPr="00C02697" w:rsidTr="000F346D"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9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Подпись, печать заявителя</w:t>
            </w:r>
          </w:p>
        </w:tc>
      </w:tr>
      <w:tr w:rsidR="003B06FA" w:rsidRPr="00C02697" w:rsidTr="000F346D"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6FA" w:rsidRPr="00C02697" w:rsidTr="000F346D"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06FA" w:rsidRPr="00C02697" w:rsidRDefault="003B06FA" w:rsidP="003B06F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Расшифровка фамилии, имени, отчества</w:t>
            </w:r>
            <w:r w:rsidRPr="00C02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(последнее при наличии) заявителя</w:t>
            </w:r>
          </w:p>
        </w:tc>
      </w:tr>
    </w:tbl>
    <w:p w:rsidR="003B06FA" w:rsidRPr="00C02697" w:rsidRDefault="003B06FA" w:rsidP="003B06FA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</w:r>
    </w:p>
    <w:p w:rsidR="006634F2" w:rsidRDefault="006634F2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F346D" w:rsidRDefault="000F346D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6634F2" w:rsidRDefault="006634F2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70A40" w:rsidRPr="00C02697" w:rsidRDefault="003B06FA" w:rsidP="00D70A40">
      <w:pPr>
        <w:shd w:val="clear" w:color="auto" w:fill="FFFFFF"/>
        <w:spacing w:after="0" w:line="24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br/>
        <w:t>Приложение N 2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к Административному регламенту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</w:r>
    </w:p>
    <w:p w:rsidR="003B06FA" w:rsidRPr="00C02697" w:rsidRDefault="003B06FA" w:rsidP="003B06FA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3B06FA" w:rsidRPr="00C02697" w:rsidRDefault="003B06FA" w:rsidP="003B06F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БЛОК-СХЕМА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последовательности административных процедур при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предоставлении муниципальной услуги</w:t>
      </w:r>
      <w:r w:rsidRPr="00C0269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br/>
        <w:t>     </w:t>
      </w:r>
    </w:p>
    <w:p w:rsidR="003B06FA" w:rsidRPr="00E81E44" w:rsidRDefault="003B06FA" w:rsidP="003B06FA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E81E44">
        <w:rPr>
          <w:rFonts w:ascii="Times New Roman" w:eastAsia="Times New Roman" w:hAnsi="Times New Roman" w:cs="Times New Roman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389120" cy="4067175"/>
            <wp:effectExtent l="19050" t="0" r="0" b="0"/>
            <wp:docPr id="1" name="Рисунок 1" descr="Об утверждении Административного регламента по предоставлению муниципальной услуги «Выдача градостроительного плана земельного участка» (с изменениями на 28 июл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о предоставлению муниципальной услуги «Выдача градостроительного плана земельного участка» (с изменениями на 28 июля 2017 года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B0" w:rsidRPr="00E81E44" w:rsidRDefault="00636FB0">
      <w:pPr>
        <w:rPr>
          <w:rFonts w:ascii="Times New Roman" w:hAnsi="Times New Roman" w:cs="Times New Roman"/>
        </w:rPr>
      </w:pPr>
    </w:p>
    <w:sectPr w:rsidR="00636FB0" w:rsidRPr="00E81E44" w:rsidSect="00E0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B06FA"/>
    <w:rsid w:val="00005080"/>
    <w:rsid w:val="000276BA"/>
    <w:rsid w:val="000541D1"/>
    <w:rsid w:val="000C0702"/>
    <w:rsid w:val="000D12B4"/>
    <w:rsid w:val="000E72C4"/>
    <w:rsid w:val="000F346D"/>
    <w:rsid w:val="001012C9"/>
    <w:rsid w:val="0016075A"/>
    <w:rsid w:val="00190D1E"/>
    <w:rsid w:val="00211680"/>
    <w:rsid w:val="0022707D"/>
    <w:rsid w:val="002C1BB6"/>
    <w:rsid w:val="002C3433"/>
    <w:rsid w:val="002E55A3"/>
    <w:rsid w:val="00364FE4"/>
    <w:rsid w:val="00377FB9"/>
    <w:rsid w:val="003B06FA"/>
    <w:rsid w:val="004668DE"/>
    <w:rsid w:val="004C0255"/>
    <w:rsid w:val="00502260"/>
    <w:rsid w:val="0050253E"/>
    <w:rsid w:val="00564204"/>
    <w:rsid w:val="00571928"/>
    <w:rsid w:val="0059289D"/>
    <w:rsid w:val="005A665B"/>
    <w:rsid w:val="00636FB0"/>
    <w:rsid w:val="006634F2"/>
    <w:rsid w:val="0068504F"/>
    <w:rsid w:val="0068575C"/>
    <w:rsid w:val="006A09B2"/>
    <w:rsid w:val="00734E35"/>
    <w:rsid w:val="008E1A47"/>
    <w:rsid w:val="008F7C71"/>
    <w:rsid w:val="00964BE0"/>
    <w:rsid w:val="009E2A2F"/>
    <w:rsid w:val="009F3373"/>
    <w:rsid w:val="00A56775"/>
    <w:rsid w:val="00AC4C85"/>
    <w:rsid w:val="00AD12BE"/>
    <w:rsid w:val="00AF4AD1"/>
    <w:rsid w:val="00B30B0D"/>
    <w:rsid w:val="00B82754"/>
    <w:rsid w:val="00B85AD0"/>
    <w:rsid w:val="00B9313C"/>
    <w:rsid w:val="00BB7F58"/>
    <w:rsid w:val="00C018B6"/>
    <w:rsid w:val="00C02697"/>
    <w:rsid w:val="00C045BC"/>
    <w:rsid w:val="00C43EA0"/>
    <w:rsid w:val="00CF3ABC"/>
    <w:rsid w:val="00D1245C"/>
    <w:rsid w:val="00D36E9C"/>
    <w:rsid w:val="00D535E5"/>
    <w:rsid w:val="00D663B2"/>
    <w:rsid w:val="00D70A40"/>
    <w:rsid w:val="00E0090C"/>
    <w:rsid w:val="00E00FD3"/>
    <w:rsid w:val="00E22617"/>
    <w:rsid w:val="00E57898"/>
    <w:rsid w:val="00E81E44"/>
    <w:rsid w:val="00FA5D5A"/>
    <w:rsid w:val="00FB3CB0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D3"/>
  </w:style>
  <w:style w:type="paragraph" w:styleId="1">
    <w:name w:val="heading 1"/>
    <w:basedOn w:val="a"/>
    <w:link w:val="10"/>
    <w:uiPriority w:val="9"/>
    <w:qFormat/>
    <w:rsid w:val="003B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0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6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06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06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B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06FA"/>
  </w:style>
  <w:style w:type="character" w:styleId="a3">
    <w:name w:val="Hyperlink"/>
    <w:basedOn w:val="a0"/>
    <w:uiPriority w:val="99"/>
    <w:unhideWhenUsed/>
    <w:rsid w:val="003B06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6FA"/>
    <w:rPr>
      <w:color w:val="800080"/>
      <w:u w:val="single"/>
    </w:rPr>
  </w:style>
  <w:style w:type="paragraph" w:customStyle="1" w:styleId="formattext">
    <w:name w:val="formattext"/>
    <w:basedOn w:val="a"/>
    <w:rsid w:val="003B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B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B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6F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0226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9">
    <w:name w:val="Название Знак"/>
    <w:basedOn w:val="a0"/>
    <w:link w:val="a8"/>
    <w:rsid w:val="00502260"/>
    <w:rPr>
      <w:rFonts w:ascii="Times New Roman" w:eastAsia="Times New Roman" w:hAnsi="Times New Roman" w:cs="Times New Roman"/>
      <w:sz w:val="36"/>
      <w:szCs w:val="20"/>
    </w:rPr>
  </w:style>
  <w:style w:type="paragraph" w:styleId="aa">
    <w:name w:val="Subtitle"/>
    <w:basedOn w:val="a"/>
    <w:link w:val="ab"/>
    <w:qFormat/>
    <w:rsid w:val="005022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b">
    <w:name w:val="Подзаголовок Знак"/>
    <w:basedOn w:val="a0"/>
    <w:link w:val="aa"/>
    <w:rsid w:val="00502260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21">
    <w:name w:val="Body Text 2"/>
    <w:basedOn w:val="a"/>
    <w:link w:val="22"/>
    <w:rsid w:val="00502260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022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73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0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http://www.spbakchar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mailto:baksp@tomsk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436737371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E2F5-906E-45E3-8931-57B0C826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12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Дацко Надежда</cp:lastModifiedBy>
  <cp:revision>38</cp:revision>
  <cp:lastPrinted>2018-04-23T09:25:00Z</cp:lastPrinted>
  <dcterms:created xsi:type="dcterms:W3CDTF">2018-04-16T05:40:00Z</dcterms:created>
  <dcterms:modified xsi:type="dcterms:W3CDTF">2018-05-10T03:50:00Z</dcterms:modified>
</cp:coreProperties>
</file>